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2908" w14:textId="14109E9D" w:rsidR="00284710" w:rsidRPr="0035455A" w:rsidRDefault="00284710" w:rsidP="00106663">
      <w:pPr>
        <w:spacing w:after="0" w:line="276" w:lineRule="auto"/>
        <w:jc w:val="right"/>
        <w:rPr>
          <w:rFonts w:ascii="Arial" w:hAnsi="Arial" w:cs="Arial"/>
          <w:b/>
          <w:bCs/>
        </w:rPr>
      </w:pPr>
      <w:r w:rsidRPr="0035455A">
        <w:rPr>
          <w:rFonts w:ascii="Arial" w:hAnsi="Arial" w:cs="Arial"/>
          <w:b/>
          <w:bCs/>
        </w:rPr>
        <w:t xml:space="preserve">ACUERDO </w:t>
      </w:r>
      <w:r w:rsidR="00D90AD2">
        <w:rPr>
          <w:rFonts w:ascii="Arial" w:hAnsi="Arial" w:cs="Arial"/>
          <w:b/>
          <w:bCs/>
        </w:rPr>
        <w:t>21</w:t>
      </w:r>
      <w:r w:rsidRPr="0035455A">
        <w:rPr>
          <w:rFonts w:ascii="Arial" w:hAnsi="Arial" w:cs="Arial"/>
          <w:b/>
          <w:bCs/>
        </w:rPr>
        <w:t>/2022</w:t>
      </w:r>
    </w:p>
    <w:p w14:paraId="7D8B4062" w14:textId="77777777" w:rsidR="00284710" w:rsidRPr="0035455A" w:rsidRDefault="00284710" w:rsidP="006F7858">
      <w:pPr>
        <w:spacing w:after="0" w:line="240" w:lineRule="auto"/>
        <w:jc w:val="both"/>
        <w:rPr>
          <w:rFonts w:ascii="Arial" w:hAnsi="Arial" w:cs="Arial"/>
        </w:rPr>
      </w:pPr>
    </w:p>
    <w:p w14:paraId="01A2283E" w14:textId="367FED71" w:rsidR="001E659F" w:rsidRPr="0035455A" w:rsidRDefault="00EE27F1" w:rsidP="006F7858">
      <w:pPr>
        <w:spacing w:after="0" w:line="240" w:lineRule="auto"/>
        <w:jc w:val="both"/>
        <w:rPr>
          <w:rFonts w:ascii="Arial" w:hAnsi="Arial" w:cs="Arial"/>
          <w:b/>
        </w:rPr>
      </w:pPr>
      <w:r w:rsidRPr="0035455A">
        <w:rPr>
          <w:rFonts w:ascii="Arial" w:hAnsi="Arial" w:cs="Arial"/>
          <w:b/>
        </w:rPr>
        <w:t>ACUERDO MEDIANTE EL CUAL SE MODIFICAN LOS 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PÚBLICA GENERADO POR LA PANDEMIA DEL VIRUS SARS-COV2 (COVID-19).</w:t>
      </w:r>
    </w:p>
    <w:p w14:paraId="41C8B9E9" w14:textId="164ECFB7" w:rsidR="00EE27F1" w:rsidRPr="0035455A" w:rsidRDefault="003C2286" w:rsidP="006F7858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</w:t>
      </w:r>
      <w:r w:rsidR="00F172EC">
        <w:rPr>
          <w:rFonts w:ascii="Arial" w:hAnsi="Arial" w:cs="Arial"/>
        </w:rPr>
        <w:t xml:space="preserve">mento en </w:t>
      </w:r>
      <w:r w:rsidR="00063BE1" w:rsidRPr="0035455A">
        <w:rPr>
          <w:rFonts w:ascii="Arial" w:hAnsi="Arial" w:cs="Arial"/>
        </w:rPr>
        <w:t>los artículos 38</w:t>
      </w:r>
      <w:r w:rsidR="00EE27F1" w:rsidRPr="0035455A">
        <w:rPr>
          <w:rFonts w:ascii="Arial" w:hAnsi="Arial" w:cs="Arial"/>
        </w:rPr>
        <w:t>, 52</w:t>
      </w:r>
      <w:r w:rsidR="00F172EC">
        <w:rPr>
          <w:rFonts w:ascii="Arial" w:hAnsi="Arial" w:cs="Arial"/>
        </w:rPr>
        <w:t>,</w:t>
      </w:r>
      <w:r w:rsidR="00063BE1" w:rsidRPr="0035455A">
        <w:rPr>
          <w:rFonts w:ascii="Arial" w:hAnsi="Arial" w:cs="Arial"/>
        </w:rPr>
        <w:t xml:space="preserve"> fracción I</w:t>
      </w:r>
      <w:r w:rsidR="00F172EC">
        <w:rPr>
          <w:rFonts w:ascii="Arial" w:hAnsi="Arial" w:cs="Arial"/>
        </w:rPr>
        <w:t>,</w:t>
      </w:r>
      <w:r w:rsidR="00063BE1" w:rsidRPr="0035455A">
        <w:rPr>
          <w:rFonts w:ascii="Arial" w:hAnsi="Arial" w:cs="Arial"/>
        </w:rPr>
        <w:t xml:space="preserve"> y 54</w:t>
      </w:r>
      <w:r w:rsidR="00F172EC">
        <w:rPr>
          <w:rFonts w:ascii="Arial" w:hAnsi="Arial" w:cs="Arial"/>
        </w:rPr>
        <w:t>,</w:t>
      </w:r>
      <w:r w:rsidR="00063BE1" w:rsidRPr="0035455A">
        <w:rPr>
          <w:rFonts w:ascii="Arial" w:hAnsi="Arial" w:cs="Arial"/>
        </w:rPr>
        <w:t xml:space="preserve"> fracción</w:t>
      </w:r>
      <w:r w:rsidR="00EE27F1" w:rsidRPr="0035455A">
        <w:rPr>
          <w:rFonts w:ascii="Arial" w:hAnsi="Arial" w:cs="Arial"/>
        </w:rPr>
        <w:t xml:space="preserve"> XVIII, de la Ley de Transparencia y Acceso a la Información Pública del Estado de Nuevo León; y</w:t>
      </w:r>
      <w:r>
        <w:rPr>
          <w:rFonts w:ascii="Arial" w:hAnsi="Arial" w:cs="Arial"/>
        </w:rPr>
        <w:t xml:space="preserve"> </w:t>
      </w:r>
      <w:r w:rsidR="00EE27F1" w:rsidRPr="0035455A">
        <w:rPr>
          <w:rFonts w:ascii="Arial" w:hAnsi="Arial" w:cs="Arial"/>
        </w:rPr>
        <w:t>10, fracciones III, XIV</w:t>
      </w:r>
      <w:r w:rsidR="00063BE1" w:rsidRPr="0035455A">
        <w:rPr>
          <w:rFonts w:ascii="Arial" w:hAnsi="Arial" w:cs="Arial"/>
        </w:rPr>
        <w:t xml:space="preserve"> y XLII</w:t>
      </w:r>
      <w:r w:rsidR="00EE27F1" w:rsidRPr="0035455A">
        <w:rPr>
          <w:rFonts w:ascii="Arial" w:hAnsi="Arial" w:cs="Arial"/>
        </w:rPr>
        <w:t>, del Reglamento Interior de la Comisión de Transparencia y Acceso a la Información del Estado de Nuevo León, y</w:t>
      </w:r>
      <w:r w:rsidR="00D8072A">
        <w:rPr>
          <w:rFonts w:ascii="Arial" w:hAnsi="Arial" w:cs="Arial"/>
        </w:rPr>
        <w:t xml:space="preserve"> </w:t>
      </w:r>
      <w:r w:rsidR="00D8072A" w:rsidRPr="00D8072A">
        <w:rPr>
          <w:rFonts w:ascii="Arial" w:hAnsi="Arial" w:cs="Arial"/>
        </w:rPr>
        <w:t>conforme a las siguientes:</w:t>
      </w:r>
    </w:p>
    <w:p w14:paraId="44EE9236" w14:textId="3F1307DD" w:rsidR="00D707D6" w:rsidRPr="0035455A" w:rsidRDefault="00284710" w:rsidP="006F7858">
      <w:pPr>
        <w:spacing w:after="0" w:line="276" w:lineRule="auto"/>
        <w:jc w:val="center"/>
        <w:rPr>
          <w:rFonts w:ascii="Arial" w:hAnsi="Arial" w:cs="Arial"/>
          <w:b/>
          <w:bCs/>
          <w:lang w:val="pt-BR"/>
        </w:rPr>
      </w:pPr>
      <w:r w:rsidRPr="0035455A">
        <w:rPr>
          <w:rFonts w:ascii="Arial" w:hAnsi="Arial" w:cs="Arial"/>
          <w:b/>
          <w:bCs/>
          <w:lang w:val="pt-BR"/>
        </w:rPr>
        <w:t xml:space="preserve">C O N S I D E R A </w:t>
      </w:r>
      <w:r w:rsidR="00D8072A">
        <w:rPr>
          <w:rFonts w:ascii="Arial" w:hAnsi="Arial" w:cs="Arial"/>
          <w:b/>
          <w:bCs/>
          <w:lang w:val="pt-BR"/>
        </w:rPr>
        <w:t>C I O N E S</w:t>
      </w:r>
    </w:p>
    <w:p w14:paraId="0728093E" w14:textId="77777777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  <w:b/>
          <w:bCs/>
          <w:lang w:val="pt-BR"/>
        </w:rPr>
      </w:pPr>
    </w:p>
    <w:p w14:paraId="0F6C0A99" w14:textId="405AA83D" w:rsidR="00D707D6" w:rsidRPr="0035455A" w:rsidRDefault="002B5D9D" w:rsidP="006F785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5455A">
        <w:rPr>
          <w:rFonts w:ascii="Arial" w:hAnsi="Arial" w:cs="Arial"/>
          <w:b/>
          <w:bCs/>
        </w:rPr>
        <w:t>PRIMERO.-</w:t>
      </w:r>
      <w:proofErr w:type="gramEnd"/>
      <w:r w:rsidRPr="0035455A">
        <w:rPr>
          <w:rFonts w:ascii="Arial" w:hAnsi="Arial" w:cs="Arial"/>
          <w:b/>
          <w:bCs/>
        </w:rPr>
        <w:t xml:space="preserve"> </w:t>
      </w:r>
      <w:r w:rsidR="00D707D6" w:rsidRPr="0035455A">
        <w:rPr>
          <w:rFonts w:ascii="Arial" w:hAnsi="Arial" w:cs="Arial"/>
        </w:rPr>
        <w:t xml:space="preserve">La Comisión de Transparencia y Acceso a la Información del Estado de Nuevo León, </w:t>
      </w:r>
      <w:r w:rsidR="000A7744" w:rsidRPr="0035455A">
        <w:rPr>
          <w:rFonts w:ascii="Arial" w:hAnsi="Arial" w:cs="Arial"/>
        </w:rPr>
        <w:t xml:space="preserve">en lo subsecuente la Comisión, </w:t>
      </w:r>
      <w:r w:rsidR="00D707D6" w:rsidRPr="0035455A">
        <w:rPr>
          <w:rFonts w:ascii="Arial" w:hAnsi="Arial" w:cs="Arial"/>
        </w:rPr>
        <w:t xml:space="preserve">es un órgano autónomo, especializado, independiente, imparcial y colegiado, con personalidad jurídica y patrimonio propio, con plena autonomía técnica, de gestión, capacidad para decidir sobre el ejercicio de su presupuesto y determinar su organización interna. Es responsable de garantizar, en el ámbito de su competencia, el ejercicio de los derechos de acceso a la información y protección de datos personales, conforme a los principios y bases establecidos </w:t>
      </w:r>
      <w:r w:rsidR="000A7744" w:rsidRPr="0035455A">
        <w:rPr>
          <w:rFonts w:ascii="Arial" w:hAnsi="Arial" w:cs="Arial"/>
        </w:rPr>
        <w:t>en</w:t>
      </w:r>
      <w:r w:rsidR="00D707D6" w:rsidRPr="0035455A">
        <w:rPr>
          <w:rFonts w:ascii="Arial" w:hAnsi="Arial" w:cs="Arial"/>
        </w:rPr>
        <w:t xml:space="preserve"> el artículo 6º de la Constitución Política de los Estados Unidos Mexicanos, el artículo 6º de la Constitución Política del Estado Libre y Soberano de Nuevo León y demás ordenamientos jurídicos que resulten aplicables a la materia.</w:t>
      </w:r>
    </w:p>
    <w:p w14:paraId="5F8EA0D6" w14:textId="77777777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</w:rPr>
      </w:pPr>
    </w:p>
    <w:p w14:paraId="3EDF3A84" w14:textId="19A99F92" w:rsidR="00D707D6" w:rsidRPr="0035455A" w:rsidRDefault="00284710" w:rsidP="006F785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5455A">
        <w:rPr>
          <w:rFonts w:ascii="Arial" w:hAnsi="Arial" w:cs="Arial"/>
          <w:b/>
          <w:bCs/>
        </w:rPr>
        <w:t>SEGUNDO.-</w:t>
      </w:r>
      <w:proofErr w:type="gramEnd"/>
      <w:r w:rsidRPr="0035455A">
        <w:rPr>
          <w:rFonts w:ascii="Arial" w:hAnsi="Arial" w:cs="Arial"/>
        </w:rPr>
        <w:t xml:space="preserve"> </w:t>
      </w:r>
      <w:r w:rsidR="00D707D6" w:rsidRPr="0035455A">
        <w:rPr>
          <w:rFonts w:ascii="Arial" w:hAnsi="Arial" w:cs="Arial"/>
        </w:rPr>
        <w:t xml:space="preserve">El Pleno de la Comisión tiene la atribución de elaborar criterios y lineamientos que permitan el cumplimiento de la ley de la materia. Además, cuenta con la facultad de expedir normas, acuerdos, políticas, lineamientos e instructivos que rijan la operación, administración y funcionamiento institucional; así como </w:t>
      </w:r>
      <w:r w:rsidR="000A7744" w:rsidRPr="0035455A">
        <w:rPr>
          <w:rFonts w:ascii="Arial" w:hAnsi="Arial" w:cs="Arial"/>
        </w:rPr>
        <w:t>el</w:t>
      </w:r>
      <w:r w:rsidR="00D707D6" w:rsidRPr="0035455A">
        <w:rPr>
          <w:rFonts w:ascii="Arial" w:hAnsi="Arial" w:cs="Arial"/>
        </w:rPr>
        <w:t xml:space="preserve"> dictar todas aquellas medidas que sean necesarias para el mejor funcionamiento de este órgano garante, acorde a lo previsto</w:t>
      </w:r>
      <w:r w:rsidR="00063BE1" w:rsidRPr="0035455A">
        <w:rPr>
          <w:rFonts w:ascii="Arial" w:hAnsi="Arial" w:cs="Arial"/>
        </w:rPr>
        <w:t xml:space="preserve"> en los artículos 54, fracción XVIII</w:t>
      </w:r>
      <w:r w:rsidR="00D707D6" w:rsidRPr="0035455A">
        <w:rPr>
          <w:rFonts w:ascii="Arial" w:hAnsi="Arial" w:cs="Arial"/>
        </w:rPr>
        <w:t>, de la Ley de Transparencia y Acceso a la Información Pública del Estado de Nuevo León, y 1</w:t>
      </w:r>
      <w:r w:rsidR="00715674" w:rsidRPr="0035455A">
        <w:rPr>
          <w:rFonts w:ascii="Arial" w:hAnsi="Arial" w:cs="Arial"/>
        </w:rPr>
        <w:t>0</w:t>
      </w:r>
      <w:r w:rsidR="00063BE1" w:rsidRPr="0035455A">
        <w:rPr>
          <w:rFonts w:ascii="Arial" w:hAnsi="Arial" w:cs="Arial"/>
        </w:rPr>
        <w:t>, fracciones III</w:t>
      </w:r>
      <w:r w:rsidR="00D707D6" w:rsidRPr="0035455A">
        <w:rPr>
          <w:rFonts w:ascii="Arial" w:hAnsi="Arial" w:cs="Arial"/>
        </w:rPr>
        <w:t xml:space="preserve"> y XIV, del Reglamento Interior de la Comisión.</w:t>
      </w:r>
    </w:p>
    <w:p w14:paraId="059C4750" w14:textId="77777777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</w:rPr>
      </w:pPr>
    </w:p>
    <w:p w14:paraId="4352FAE2" w14:textId="77777777" w:rsidR="000A7744" w:rsidRPr="0035455A" w:rsidRDefault="00284710" w:rsidP="006F7858">
      <w:pPr>
        <w:spacing w:after="0" w:line="276" w:lineRule="auto"/>
        <w:jc w:val="both"/>
        <w:rPr>
          <w:rStyle w:val="Hipervnculo"/>
          <w:rFonts w:ascii="Arial" w:hAnsi="Arial" w:cs="Arial"/>
          <w:color w:val="auto"/>
        </w:rPr>
      </w:pPr>
      <w:proofErr w:type="gramStart"/>
      <w:r w:rsidRPr="0035455A">
        <w:rPr>
          <w:rFonts w:ascii="Arial" w:hAnsi="Arial" w:cs="Arial"/>
          <w:b/>
          <w:bCs/>
        </w:rPr>
        <w:t>TERCERO.-</w:t>
      </w:r>
      <w:proofErr w:type="gramEnd"/>
      <w:r w:rsidR="002B5D9D" w:rsidRPr="0035455A">
        <w:rPr>
          <w:rFonts w:ascii="Arial" w:hAnsi="Arial" w:cs="Arial"/>
        </w:rPr>
        <w:t xml:space="preserve"> D</w:t>
      </w:r>
      <w:r w:rsidR="00D707D6" w:rsidRPr="0035455A">
        <w:rPr>
          <w:rFonts w:ascii="Arial" w:hAnsi="Arial" w:cs="Arial"/>
        </w:rPr>
        <w:t>erivado de la situación mundial ocasionada por el coronavirus COVID-19 y la declaración de pandemia por parte de la Organización Mundial de la Salud (OMS), la Secretaría de Salud</w:t>
      </w:r>
      <w:r w:rsidR="000A7744" w:rsidRPr="0035455A">
        <w:rPr>
          <w:rFonts w:ascii="Arial" w:hAnsi="Arial" w:cs="Arial"/>
        </w:rPr>
        <w:t>,</w:t>
      </w:r>
      <w:r w:rsidR="00D707D6" w:rsidRPr="0035455A">
        <w:rPr>
          <w:rFonts w:ascii="Arial" w:hAnsi="Arial" w:cs="Arial"/>
        </w:rPr>
        <w:t xml:space="preserve"> mediante acuerdos publicados en el Diario Oficia</w:t>
      </w:r>
      <w:r w:rsidR="00532668" w:rsidRPr="0035455A">
        <w:rPr>
          <w:rFonts w:ascii="Arial" w:hAnsi="Arial" w:cs="Arial"/>
        </w:rPr>
        <w:t>l de la Federación, los días 14-catorce y 15-</w:t>
      </w:r>
      <w:r w:rsidR="00D707D6" w:rsidRPr="0035455A">
        <w:rPr>
          <w:rFonts w:ascii="Arial" w:hAnsi="Arial" w:cs="Arial"/>
        </w:rPr>
        <w:t>quince, am</w:t>
      </w:r>
      <w:r w:rsidR="00532668" w:rsidRPr="0035455A">
        <w:rPr>
          <w:rFonts w:ascii="Arial" w:hAnsi="Arial" w:cs="Arial"/>
        </w:rPr>
        <w:t>bos del mes de mayo de año 2021-</w:t>
      </w:r>
      <w:r w:rsidR="00D707D6" w:rsidRPr="0035455A">
        <w:rPr>
          <w:rFonts w:ascii="Arial" w:hAnsi="Arial" w:cs="Arial"/>
        </w:rPr>
        <w:t>dos mil veintiuno, estableció una estrategia para la reapertura de las actividades sociales, educativas y econó</w:t>
      </w:r>
      <w:r w:rsidR="000A7744" w:rsidRPr="0035455A">
        <w:rPr>
          <w:rFonts w:ascii="Arial" w:hAnsi="Arial" w:cs="Arial"/>
        </w:rPr>
        <w:t>micas. Asimismo, a partir del 1-</w:t>
      </w:r>
      <w:r w:rsidR="00D707D6" w:rsidRPr="0035455A">
        <w:rPr>
          <w:rFonts w:ascii="Arial" w:hAnsi="Arial" w:cs="Arial"/>
        </w:rPr>
        <w:t>uno</w:t>
      </w:r>
      <w:r w:rsidR="00532668" w:rsidRPr="0035455A">
        <w:rPr>
          <w:rFonts w:ascii="Arial" w:hAnsi="Arial" w:cs="Arial"/>
        </w:rPr>
        <w:t xml:space="preserve"> de junio del año 2021-dos mil </w:t>
      </w:r>
      <w:r w:rsidR="00532668" w:rsidRPr="0035455A">
        <w:rPr>
          <w:rFonts w:ascii="Arial" w:hAnsi="Arial" w:cs="Arial"/>
        </w:rPr>
        <w:lastRenderedPageBreak/>
        <w:t>veintiuno</w:t>
      </w:r>
      <w:r w:rsidR="00D707D6" w:rsidRPr="0035455A">
        <w:rPr>
          <w:rFonts w:ascii="Arial" w:hAnsi="Arial" w:cs="Arial"/>
        </w:rPr>
        <w:t>, implementó un sistema de semáforo por regiones para evaluar semanalmente el riesgo epidemiológico relacionado con la reapertura de activid</w:t>
      </w:r>
      <w:r w:rsidR="000A7744" w:rsidRPr="0035455A">
        <w:rPr>
          <w:rFonts w:ascii="Arial" w:hAnsi="Arial" w:cs="Arial"/>
        </w:rPr>
        <w:t>ades en cada entidad federativa</w:t>
      </w:r>
      <w:r w:rsidR="00D707D6" w:rsidRPr="0035455A">
        <w:rPr>
          <w:rFonts w:ascii="Arial" w:hAnsi="Arial" w:cs="Arial"/>
        </w:rPr>
        <w:t xml:space="preserve"> </w:t>
      </w:r>
      <w:r w:rsidR="000A7744" w:rsidRPr="0035455A">
        <w:rPr>
          <w:rFonts w:ascii="Arial" w:hAnsi="Arial" w:cs="Arial"/>
        </w:rPr>
        <w:t>y</w:t>
      </w:r>
      <w:r w:rsidR="00D707D6" w:rsidRPr="0035455A">
        <w:rPr>
          <w:rFonts w:ascii="Arial" w:hAnsi="Arial" w:cs="Arial"/>
        </w:rPr>
        <w:t xml:space="preserve">, mediante acuerdo de fecha </w:t>
      </w:r>
      <w:r w:rsidR="000A7744" w:rsidRPr="0035455A">
        <w:rPr>
          <w:rFonts w:ascii="Arial" w:hAnsi="Arial" w:cs="Arial"/>
        </w:rPr>
        <w:t>27-</w:t>
      </w:r>
      <w:r w:rsidR="00532668" w:rsidRPr="0035455A">
        <w:rPr>
          <w:rFonts w:ascii="Arial" w:hAnsi="Arial" w:cs="Arial"/>
        </w:rPr>
        <w:t>veintisiete de julio de 202</w:t>
      </w:r>
      <w:r w:rsidR="000A7744" w:rsidRPr="0035455A">
        <w:rPr>
          <w:rFonts w:ascii="Arial" w:hAnsi="Arial" w:cs="Arial"/>
        </w:rPr>
        <w:t>1</w:t>
      </w:r>
      <w:r w:rsidR="00532668" w:rsidRPr="0035455A">
        <w:rPr>
          <w:rFonts w:ascii="Arial" w:hAnsi="Arial" w:cs="Arial"/>
        </w:rPr>
        <w:t>-</w:t>
      </w:r>
      <w:r w:rsidR="00D707D6" w:rsidRPr="0035455A">
        <w:rPr>
          <w:rFonts w:ascii="Arial" w:hAnsi="Arial" w:cs="Arial"/>
        </w:rPr>
        <w:t xml:space="preserve">dos mil veintiuno, dio a conocer el medio de difusión de la nueva metodología del semáforo por regiones para evaluar el riesgo epidemiológico que representa la enfermedad grave de atención prioritaria COVID-19, el cual consiste en el sitio web </w:t>
      </w:r>
      <w:hyperlink r:id="rId8" w:history="1">
        <w:r w:rsidR="00715674" w:rsidRPr="0035455A">
          <w:rPr>
            <w:rStyle w:val="Hipervnculo"/>
            <w:rFonts w:ascii="Arial" w:hAnsi="Arial" w:cs="Arial"/>
            <w:color w:val="auto"/>
          </w:rPr>
          <w:t>www.coronavirus.gob.mx/semaforo</w:t>
        </w:r>
      </w:hyperlink>
      <w:r w:rsidR="000A7744" w:rsidRPr="0035455A">
        <w:rPr>
          <w:rStyle w:val="Hipervnculo"/>
          <w:rFonts w:ascii="Arial" w:hAnsi="Arial" w:cs="Arial"/>
          <w:color w:val="auto"/>
        </w:rPr>
        <w:t>.</w:t>
      </w:r>
    </w:p>
    <w:p w14:paraId="119B16BD" w14:textId="77777777" w:rsidR="000A7744" w:rsidRPr="0035455A" w:rsidRDefault="000A7744" w:rsidP="006F7858">
      <w:pPr>
        <w:spacing w:after="0" w:line="276" w:lineRule="auto"/>
        <w:jc w:val="both"/>
        <w:rPr>
          <w:rStyle w:val="Hipervnculo"/>
          <w:rFonts w:ascii="Arial" w:hAnsi="Arial" w:cs="Arial"/>
          <w:color w:val="FF0000"/>
        </w:rPr>
      </w:pPr>
    </w:p>
    <w:p w14:paraId="77EDD137" w14:textId="5BBE7176" w:rsidR="0035455A" w:rsidRPr="0035455A" w:rsidRDefault="000A7744" w:rsidP="006F785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5455A">
        <w:rPr>
          <w:rFonts w:ascii="Arial" w:hAnsi="Arial" w:cs="Arial"/>
          <w:b/>
          <w:bCs/>
        </w:rPr>
        <w:t>CUARTO.-</w:t>
      </w:r>
      <w:proofErr w:type="gramEnd"/>
      <w:r w:rsidR="00063BE1" w:rsidRPr="0035455A">
        <w:rPr>
          <w:rFonts w:ascii="Arial" w:hAnsi="Arial" w:cs="Arial"/>
        </w:rPr>
        <w:t xml:space="preserve"> </w:t>
      </w:r>
      <w:r w:rsidRPr="0035455A">
        <w:rPr>
          <w:rFonts w:ascii="Arial" w:hAnsi="Arial" w:cs="Arial"/>
        </w:rPr>
        <w:t>E</w:t>
      </w:r>
      <w:r w:rsidR="0035455A" w:rsidRPr="0035455A">
        <w:rPr>
          <w:rFonts w:ascii="Arial" w:hAnsi="Arial" w:cs="Arial"/>
        </w:rPr>
        <w:t>l 26-veintiséis de abril de 2022-dos mil veintidós, la Subsecretaria de Salud anuncio que el Gobierno Federal dejaría de emitir el semáforo epidemiológico por la pandemia COVI</w:t>
      </w:r>
      <w:r w:rsidR="00D8072A">
        <w:rPr>
          <w:rFonts w:ascii="Arial" w:hAnsi="Arial" w:cs="Arial"/>
        </w:rPr>
        <w:t>D</w:t>
      </w:r>
      <w:r w:rsidR="0035455A" w:rsidRPr="0035455A">
        <w:rPr>
          <w:rFonts w:ascii="Arial" w:hAnsi="Arial" w:cs="Arial"/>
        </w:rPr>
        <w:t xml:space="preserve">-19, derivado que el semáforo de riesgo colocaba todos los estados del país en color verde, por lo cual a partir del mes de mayo del año en curso ya no se emitiría. </w:t>
      </w:r>
    </w:p>
    <w:p w14:paraId="4384FA5D" w14:textId="77777777" w:rsidR="00081200" w:rsidRPr="0035455A" w:rsidRDefault="00081200" w:rsidP="006F7858">
      <w:pPr>
        <w:spacing w:after="0" w:line="276" w:lineRule="auto"/>
        <w:jc w:val="both"/>
        <w:rPr>
          <w:rFonts w:ascii="Arial" w:hAnsi="Arial" w:cs="Arial"/>
        </w:rPr>
      </w:pPr>
    </w:p>
    <w:p w14:paraId="7B96C00E" w14:textId="45568107" w:rsidR="0035455A" w:rsidRPr="0035455A" w:rsidRDefault="00081200" w:rsidP="006F7858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35455A">
        <w:rPr>
          <w:rFonts w:ascii="Arial" w:hAnsi="Arial" w:cs="Arial"/>
          <w:b/>
        </w:rPr>
        <w:t>QUINTO.-</w:t>
      </w:r>
      <w:r w:rsidRPr="0035455A">
        <w:rPr>
          <w:rFonts w:ascii="Arial" w:hAnsi="Arial" w:cs="Arial"/>
        </w:rPr>
        <w:t xml:space="preserve"> P</w:t>
      </w:r>
      <w:r w:rsidR="002B5D9D" w:rsidRPr="0035455A">
        <w:rPr>
          <w:rFonts w:ascii="Arial" w:hAnsi="Arial" w:cs="Arial"/>
        </w:rPr>
        <w:t>or su parte la Secretaría de Salud del Estado</w:t>
      </w:r>
      <w:r w:rsidRPr="0035455A">
        <w:rPr>
          <w:rFonts w:ascii="Arial" w:hAnsi="Arial" w:cs="Arial"/>
        </w:rPr>
        <w:t xml:space="preserve"> de Nuevo León, a través de la S</w:t>
      </w:r>
      <w:r w:rsidR="002B5D9D" w:rsidRPr="0035455A">
        <w:rPr>
          <w:rFonts w:ascii="Arial" w:hAnsi="Arial" w:cs="Arial"/>
        </w:rPr>
        <w:t xml:space="preserve">ubsecretaria de Regulación y Fomento </w:t>
      </w:r>
      <w:r w:rsidR="002B5D9D" w:rsidRPr="003E5A6D">
        <w:rPr>
          <w:rFonts w:ascii="Arial" w:hAnsi="Arial" w:cs="Arial"/>
        </w:rPr>
        <w:t>Sanitario</w:t>
      </w:r>
      <w:r w:rsidR="000A7744" w:rsidRPr="003E5A6D">
        <w:rPr>
          <w:rFonts w:ascii="Arial" w:hAnsi="Arial" w:cs="Arial"/>
        </w:rPr>
        <w:t>,</w:t>
      </w:r>
      <w:r w:rsidRPr="003E5A6D">
        <w:rPr>
          <w:rFonts w:ascii="Arial" w:hAnsi="Arial" w:cs="Arial"/>
        </w:rPr>
        <w:t xml:space="preserve"> presentó</w:t>
      </w:r>
      <w:r w:rsidR="002B5D9D" w:rsidRPr="003E5A6D">
        <w:rPr>
          <w:rFonts w:ascii="Arial" w:hAnsi="Arial" w:cs="Arial"/>
        </w:rPr>
        <w:t xml:space="preserve"> </w:t>
      </w:r>
      <w:r w:rsidR="002B5D9D" w:rsidRPr="003E5A6D">
        <w:rPr>
          <w:rFonts w:ascii="Arial" w:hAnsi="Arial" w:cs="Arial"/>
          <w:shd w:val="clear" w:color="auto" w:fill="FFFFFF"/>
        </w:rPr>
        <w:t>los indicadores es</w:t>
      </w:r>
      <w:r w:rsidR="00B6005F" w:rsidRPr="003E5A6D">
        <w:rPr>
          <w:rFonts w:ascii="Arial" w:hAnsi="Arial" w:cs="Arial"/>
          <w:shd w:val="clear" w:color="auto" w:fill="FFFFFF"/>
        </w:rPr>
        <w:t xml:space="preserve">tatales </w:t>
      </w:r>
      <w:r w:rsidRPr="003E5A6D">
        <w:rPr>
          <w:rFonts w:ascii="Arial" w:hAnsi="Arial" w:cs="Arial"/>
          <w:shd w:val="clear" w:color="auto" w:fill="FFFFFF"/>
        </w:rPr>
        <w:t xml:space="preserve">correspondientes a </w:t>
      </w:r>
      <w:r w:rsidR="00B6005F" w:rsidRPr="003E5A6D">
        <w:rPr>
          <w:rFonts w:ascii="Arial" w:hAnsi="Arial" w:cs="Arial"/>
          <w:shd w:val="clear" w:color="auto" w:fill="FFFFFF"/>
        </w:rPr>
        <w:t>la semana</w:t>
      </w:r>
      <w:r w:rsidR="0035455A" w:rsidRPr="003E5A6D">
        <w:rPr>
          <w:rFonts w:ascii="Arial" w:hAnsi="Arial" w:cs="Arial"/>
          <w:shd w:val="clear" w:color="auto" w:fill="FFFFFF"/>
        </w:rPr>
        <w:t xml:space="preserve"> 16</w:t>
      </w:r>
      <w:r w:rsidR="00532668" w:rsidRPr="003E5A6D">
        <w:rPr>
          <w:rFonts w:ascii="Arial" w:hAnsi="Arial" w:cs="Arial"/>
          <w:shd w:val="clear" w:color="auto" w:fill="FFFFFF"/>
        </w:rPr>
        <w:t>-</w:t>
      </w:r>
      <w:r w:rsidR="0035455A" w:rsidRPr="003E5A6D">
        <w:rPr>
          <w:rFonts w:ascii="Arial" w:hAnsi="Arial" w:cs="Arial"/>
          <w:shd w:val="clear" w:color="auto" w:fill="FFFFFF"/>
        </w:rPr>
        <w:t xml:space="preserve">dieciséis </w:t>
      </w:r>
      <w:r w:rsidR="00B6005F" w:rsidRPr="003E5A6D">
        <w:rPr>
          <w:rFonts w:ascii="Arial" w:hAnsi="Arial" w:cs="Arial"/>
          <w:shd w:val="clear" w:color="auto" w:fill="FFFFFF"/>
        </w:rPr>
        <w:t xml:space="preserve">del </w:t>
      </w:r>
      <w:r w:rsidRPr="003E5A6D">
        <w:rPr>
          <w:rFonts w:ascii="Arial" w:hAnsi="Arial" w:cs="Arial"/>
          <w:shd w:val="clear" w:color="auto" w:fill="FFFFFF"/>
        </w:rPr>
        <w:t xml:space="preserve">año </w:t>
      </w:r>
      <w:r w:rsidR="00B6005F" w:rsidRPr="003E5A6D">
        <w:rPr>
          <w:rFonts w:ascii="Arial" w:hAnsi="Arial" w:cs="Arial"/>
          <w:shd w:val="clear" w:color="auto" w:fill="FFFFFF"/>
        </w:rPr>
        <w:t>2022</w:t>
      </w:r>
      <w:r w:rsidR="00532668" w:rsidRPr="003E5A6D">
        <w:rPr>
          <w:rFonts w:ascii="Arial" w:hAnsi="Arial" w:cs="Arial"/>
          <w:shd w:val="clear" w:color="auto" w:fill="FFFFFF"/>
        </w:rPr>
        <w:t>-dos mil veintidós</w:t>
      </w:r>
      <w:r w:rsidR="00B6005F" w:rsidRPr="003E5A6D">
        <w:rPr>
          <w:rFonts w:ascii="Arial" w:hAnsi="Arial" w:cs="Arial"/>
          <w:shd w:val="clear" w:color="auto" w:fill="FFFFFF"/>
        </w:rPr>
        <w:t>, los cuales están disponibles en el sitio web</w:t>
      </w:r>
      <w:r w:rsidR="00B6005F" w:rsidRPr="00F56B44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35455A" w:rsidRPr="00F56B44">
          <w:rPr>
            <w:rStyle w:val="Hipervnculo"/>
            <w:rFonts w:ascii="Arial" w:hAnsi="Arial" w:cs="Arial"/>
            <w:color w:val="auto"/>
          </w:rPr>
          <w:t>https://www.nl.gob.mx/indicadores-covid19-28-04-2022</w:t>
        </w:r>
      </w:hyperlink>
      <w:r w:rsidR="00B6005F" w:rsidRPr="00F56B44">
        <w:rPr>
          <w:rFonts w:ascii="Arial" w:hAnsi="Arial" w:cs="Arial"/>
          <w:shd w:val="clear" w:color="auto" w:fill="FFFFFF"/>
        </w:rPr>
        <w:t>,</w:t>
      </w:r>
      <w:r w:rsidR="00532668" w:rsidRPr="00F56B44">
        <w:rPr>
          <w:rFonts w:ascii="Arial" w:hAnsi="Arial" w:cs="Arial"/>
          <w:shd w:val="clear" w:color="auto" w:fill="FFFFFF"/>
        </w:rPr>
        <w:t xml:space="preserve"> </w:t>
      </w:r>
      <w:r w:rsidR="00B6005F" w:rsidRPr="00F56B44">
        <w:rPr>
          <w:rFonts w:ascii="Arial" w:hAnsi="Arial" w:cs="Arial"/>
          <w:shd w:val="clear" w:color="auto" w:fill="FFFFFF"/>
        </w:rPr>
        <w:t xml:space="preserve">informando que el semáforo </w:t>
      </w:r>
      <w:r w:rsidRPr="00F56B44">
        <w:rPr>
          <w:rFonts w:ascii="Arial" w:hAnsi="Arial" w:cs="Arial"/>
          <w:shd w:val="clear" w:color="auto" w:fill="FFFFFF"/>
        </w:rPr>
        <w:t>e</w:t>
      </w:r>
      <w:r w:rsidR="00B6005F" w:rsidRPr="00F56B44">
        <w:rPr>
          <w:rFonts w:ascii="Arial" w:hAnsi="Arial" w:cs="Arial"/>
          <w:shd w:val="clear" w:color="auto" w:fill="FFFFFF"/>
        </w:rPr>
        <w:t xml:space="preserve">statal </w:t>
      </w:r>
      <w:r w:rsidR="00B6005F" w:rsidRPr="003E5A6D">
        <w:rPr>
          <w:rFonts w:ascii="Arial" w:hAnsi="Arial" w:cs="Arial"/>
          <w:shd w:val="clear" w:color="auto" w:fill="FFFFFF"/>
        </w:rPr>
        <w:t xml:space="preserve">se encuentra en </w:t>
      </w:r>
      <w:r w:rsidR="0035455A" w:rsidRPr="003E5A6D">
        <w:rPr>
          <w:rFonts w:ascii="Arial" w:hAnsi="Arial" w:cs="Arial"/>
          <w:shd w:val="clear" w:color="auto" w:fill="FFFFFF"/>
        </w:rPr>
        <w:t>verde</w:t>
      </w:r>
      <w:r w:rsidR="00B6005F" w:rsidRPr="003E5A6D">
        <w:rPr>
          <w:rFonts w:ascii="Arial" w:hAnsi="Arial" w:cs="Arial"/>
          <w:shd w:val="clear" w:color="auto" w:fill="FFFFFF"/>
        </w:rPr>
        <w:t xml:space="preserve">, lo </w:t>
      </w:r>
      <w:r w:rsidR="002B5D9D" w:rsidRPr="003E5A6D">
        <w:rPr>
          <w:rFonts w:ascii="Arial" w:hAnsi="Arial" w:cs="Arial"/>
          <w:shd w:val="clear" w:color="auto" w:fill="FFFFFF"/>
        </w:rPr>
        <w:t xml:space="preserve">que representa la reapertura económica </w:t>
      </w:r>
      <w:r w:rsidR="00A9743D" w:rsidRPr="003E5A6D">
        <w:rPr>
          <w:rFonts w:ascii="Arial" w:hAnsi="Arial" w:cs="Arial"/>
          <w:shd w:val="clear" w:color="auto" w:fill="FFFFFF"/>
        </w:rPr>
        <w:t xml:space="preserve">total en el Estado de </w:t>
      </w:r>
      <w:r w:rsidR="002B5D9D" w:rsidRPr="003E5A6D">
        <w:rPr>
          <w:rFonts w:ascii="Arial" w:hAnsi="Arial" w:cs="Arial"/>
          <w:shd w:val="clear" w:color="auto" w:fill="FFFFFF"/>
        </w:rPr>
        <w:t>Nuevo León;</w:t>
      </w:r>
      <w:r w:rsidR="002B5D9D" w:rsidRPr="0035455A">
        <w:rPr>
          <w:rFonts w:ascii="Arial" w:hAnsi="Arial" w:cs="Arial"/>
          <w:shd w:val="clear" w:color="auto" w:fill="FFFFFF"/>
        </w:rPr>
        <w:t xml:space="preserve"> las medidas y restricciones establecidas por la autoridad estatal</w:t>
      </w:r>
      <w:r w:rsidR="00B6005F" w:rsidRPr="0035455A">
        <w:rPr>
          <w:rFonts w:ascii="Arial" w:hAnsi="Arial" w:cs="Arial"/>
          <w:shd w:val="clear" w:color="auto" w:fill="FFFFFF"/>
        </w:rPr>
        <w:t xml:space="preserve"> al día</w:t>
      </w:r>
      <w:r w:rsidR="00532668" w:rsidRPr="0035455A">
        <w:rPr>
          <w:rFonts w:ascii="Arial" w:hAnsi="Arial" w:cs="Arial"/>
          <w:shd w:val="clear" w:color="auto" w:fill="FFFFFF"/>
        </w:rPr>
        <w:t xml:space="preserve"> </w:t>
      </w:r>
      <w:r w:rsidR="0035455A" w:rsidRPr="0035455A">
        <w:rPr>
          <w:rFonts w:ascii="Arial" w:hAnsi="Arial" w:cs="Arial"/>
          <w:shd w:val="clear" w:color="auto" w:fill="FFFFFF"/>
        </w:rPr>
        <w:t xml:space="preserve">28-veintiocho </w:t>
      </w:r>
      <w:r w:rsidR="00B6005F" w:rsidRPr="0035455A">
        <w:rPr>
          <w:rFonts w:ascii="Arial" w:hAnsi="Arial" w:cs="Arial"/>
          <w:shd w:val="clear" w:color="auto" w:fill="FFFFFF"/>
        </w:rPr>
        <w:t xml:space="preserve">de </w:t>
      </w:r>
      <w:r w:rsidR="0035455A" w:rsidRPr="0035455A">
        <w:rPr>
          <w:rFonts w:ascii="Arial" w:hAnsi="Arial" w:cs="Arial"/>
          <w:shd w:val="clear" w:color="auto" w:fill="FFFFFF"/>
        </w:rPr>
        <w:t>abril</w:t>
      </w:r>
      <w:r w:rsidR="00B6005F" w:rsidRPr="0035455A">
        <w:rPr>
          <w:rFonts w:ascii="Arial" w:hAnsi="Arial" w:cs="Arial"/>
          <w:shd w:val="clear" w:color="auto" w:fill="FFFFFF"/>
        </w:rPr>
        <w:t xml:space="preserve"> de 2022</w:t>
      </w:r>
      <w:r w:rsidR="00532668" w:rsidRPr="0035455A">
        <w:rPr>
          <w:rFonts w:ascii="Arial" w:hAnsi="Arial" w:cs="Arial"/>
          <w:shd w:val="clear" w:color="auto" w:fill="FFFFFF"/>
        </w:rPr>
        <w:t>-dos mil veintidós</w:t>
      </w:r>
      <w:r w:rsidR="002B5D9D" w:rsidRPr="0035455A">
        <w:rPr>
          <w:rFonts w:ascii="Arial" w:hAnsi="Arial" w:cs="Arial"/>
          <w:shd w:val="clear" w:color="auto" w:fill="FFFFFF"/>
        </w:rPr>
        <w:t>, con base en los resultados epidemiológicos, el análisi</w:t>
      </w:r>
      <w:r w:rsidR="00E73BB5" w:rsidRPr="0035455A">
        <w:rPr>
          <w:rFonts w:ascii="Arial" w:hAnsi="Arial" w:cs="Arial"/>
          <w:shd w:val="clear" w:color="auto" w:fill="FFFFFF"/>
        </w:rPr>
        <w:t>s de riesgo de contagios,</w:t>
      </w:r>
      <w:r w:rsidR="002B5D9D" w:rsidRPr="0035455A">
        <w:rPr>
          <w:rFonts w:ascii="Arial" w:hAnsi="Arial" w:cs="Arial"/>
          <w:shd w:val="clear" w:color="auto" w:fill="FFFFFF"/>
        </w:rPr>
        <w:t xml:space="preserve"> tomando en cuenta el impacto económico.</w:t>
      </w:r>
    </w:p>
    <w:p w14:paraId="57BDB74B" w14:textId="77777777" w:rsidR="00D707D6" w:rsidRPr="0035455A" w:rsidRDefault="00D707D6" w:rsidP="006F7858">
      <w:pPr>
        <w:spacing w:after="0" w:line="276" w:lineRule="auto"/>
        <w:jc w:val="both"/>
        <w:rPr>
          <w:rFonts w:ascii="Arial" w:hAnsi="Arial" w:cs="Arial"/>
        </w:rPr>
      </w:pPr>
    </w:p>
    <w:p w14:paraId="17EF9AD0" w14:textId="5EC45A40" w:rsidR="000236A2" w:rsidRDefault="00081200" w:rsidP="006F7858">
      <w:pPr>
        <w:spacing w:after="0" w:line="276" w:lineRule="auto"/>
        <w:jc w:val="both"/>
        <w:rPr>
          <w:rFonts w:ascii="Arial" w:hAnsi="Arial" w:cs="Arial"/>
        </w:rPr>
      </w:pPr>
      <w:r w:rsidRPr="0035455A">
        <w:rPr>
          <w:rFonts w:ascii="Arial" w:hAnsi="Arial" w:cs="Arial"/>
          <w:b/>
          <w:bCs/>
        </w:rPr>
        <w:t>SEXTO</w:t>
      </w:r>
      <w:r w:rsidR="00284710" w:rsidRPr="0035455A">
        <w:rPr>
          <w:rFonts w:ascii="Arial" w:hAnsi="Arial" w:cs="Arial"/>
          <w:b/>
          <w:bCs/>
        </w:rPr>
        <w:t xml:space="preserve">.- </w:t>
      </w:r>
      <w:r w:rsidR="00A9743D" w:rsidRPr="00A9743D">
        <w:rPr>
          <w:rFonts w:ascii="Arial" w:hAnsi="Arial" w:cs="Arial"/>
        </w:rPr>
        <w:t>En atención a la disminución del número de contagios que se han presentado en las últimas semanas en el Estado de Nuevo León, provocados por el virus SARS-CoV2 (COVID-19) y conforme a la información publicada por la Secretaría de Salud del Estado</w:t>
      </w:r>
      <w:r w:rsidR="00A9743D">
        <w:rPr>
          <w:rFonts w:ascii="Arial" w:hAnsi="Arial" w:cs="Arial"/>
        </w:rPr>
        <w:t xml:space="preserve">, la Comisión </w:t>
      </w:r>
      <w:r w:rsidR="00B6005F" w:rsidRPr="0035455A">
        <w:rPr>
          <w:rFonts w:ascii="Arial" w:hAnsi="Arial" w:cs="Arial"/>
        </w:rPr>
        <w:t xml:space="preserve">estima </w:t>
      </w:r>
      <w:r w:rsidR="006B2EEA">
        <w:rPr>
          <w:rFonts w:ascii="Arial" w:hAnsi="Arial" w:cs="Arial"/>
        </w:rPr>
        <w:t>pertinente</w:t>
      </w:r>
      <w:r w:rsidR="00B6005F" w:rsidRPr="0035455A">
        <w:rPr>
          <w:rFonts w:ascii="Arial" w:hAnsi="Arial" w:cs="Arial"/>
        </w:rPr>
        <w:t xml:space="preserve"> actualizar las medidas y acciones extraordinarias preventivas implementadas,</w:t>
      </w:r>
      <w:r w:rsidR="00D707D6" w:rsidRPr="0035455A">
        <w:rPr>
          <w:rFonts w:ascii="Arial" w:hAnsi="Arial" w:cs="Arial"/>
        </w:rPr>
        <w:t xml:space="preserve"> </w:t>
      </w:r>
      <w:r w:rsidR="00B6005F" w:rsidRPr="0035455A">
        <w:rPr>
          <w:rFonts w:ascii="Arial" w:hAnsi="Arial" w:cs="Arial"/>
        </w:rPr>
        <w:t xml:space="preserve">con la intención de </w:t>
      </w:r>
      <w:r w:rsidR="000236A2">
        <w:rPr>
          <w:rFonts w:ascii="Arial" w:hAnsi="Arial" w:cs="Arial"/>
        </w:rPr>
        <w:t xml:space="preserve">continuar </w:t>
      </w:r>
      <w:r w:rsidR="000236A2" w:rsidRPr="0035455A">
        <w:rPr>
          <w:rFonts w:ascii="Arial" w:hAnsi="Arial" w:cs="Arial"/>
        </w:rPr>
        <w:t>protegiendo la salud de las personas servidoras públicas, así como de las personas visitantes</w:t>
      </w:r>
      <w:r w:rsidR="000236A2">
        <w:rPr>
          <w:rFonts w:ascii="Arial" w:hAnsi="Arial" w:cs="Arial"/>
        </w:rPr>
        <w:t xml:space="preserve">, </w:t>
      </w:r>
      <w:r w:rsidR="00BD36F2">
        <w:rPr>
          <w:rFonts w:ascii="Arial" w:hAnsi="Arial" w:cs="Arial"/>
        </w:rPr>
        <w:t xml:space="preserve">avanzando </w:t>
      </w:r>
      <w:r w:rsidR="00BD36F2" w:rsidRPr="00BD36F2">
        <w:rPr>
          <w:rFonts w:ascii="Arial" w:hAnsi="Arial" w:cs="Arial"/>
        </w:rPr>
        <w:t xml:space="preserve">en el restablecimiento </w:t>
      </w:r>
      <w:r w:rsidR="00BD36F2">
        <w:rPr>
          <w:rFonts w:ascii="Arial" w:hAnsi="Arial" w:cs="Arial"/>
        </w:rPr>
        <w:t xml:space="preserve">total </w:t>
      </w:r>
      <w:r w:rsidR="00BD36F2" w:rsidRPr="00BD36F2">
        <w:rPr>
          <w:rFonts w:ascii="Arial" w:hAnsi="Arial" w:cs="Arial"/>
        </w:rPr>
        <w:t xml:space="preserve">de las actividades </w:t>
      </w:r>
      <w:r w:rsidR="00DF34C3">
        <w:rPr>
          <w:rFonts w:ascii="Arial" w:hAnsi="Arial" w:cs="Arial"/>
        </w:rPr>
        <w:t xml:space="preserve">a </w:t>
      </w:r>
      <w:r w:rsidR="00BD36F2" w:rsidRPr="00BD36F2">
        <w:rPr>
          <w:rFonts w:ascii="Arial" w:hAnsi="Arial" w:cs="Arial"/>
        </w:rPr>
        <w:t xml:space="preserve">cargo </w:t>
      </w:r>
      <w:r w:rsidR="00BD36F2">
        <w:rPr>
          <w:rFonts w:ascii="Arial" w:hAnsi="Arial" w:cs="Arial"/>
        </w:rPr>
        <w:t xml:space="preserve">del organismo, con un esquema </w:t>
      </w:r>
      <w:r w:rsidR="00B759BF" w:rsidRPr="0035455A">
        <w:rPr>
          <w:rFonts w:ascii="Arial" w:hAnsi="Arial" w:cs="Arial"/>
        </w:rPr>
        <w:t>dinámico</w:t>
      </w:r>
      <w:r w:rsidR="00D707D6" w:rsidRPr="0035455A">
        <w:rPr>
          <w:rFonts w:ascii="Arial" w:hAnsi="Arial" w:cs="Arial"/>
        </w:rPr>
        <w:t xml:space="preserve"> de operación y</w:t>
      </w:r>
      <w:r w:rsidR="00750529" w:rsidRPr="0035455A">
        <w:rPr>
          <w:rFonts w:ascii="Arial" w:hAnsi="Arial" w:cs="Arial"/>
        </w:rPr>
        <w:t xml:space="preserve"> de</w:t>
      </w:r>
      <w:r w:rsidR="00D707D6" w:rsidRPr="0035455A">
        <w:rPr>
          <w:rFonts w:ascii="Arial" w:hAnsi="Arial" w:cs="Arial"/>
        </w:rPr>
        <w:t xml:space="preserve"> aforo</w:t>
      </w:r>
      <w:r w:rsidR="00BD36F2">
        <w:rPr>
          <w:rFonts w:ascii="Arial" w:hAnsi="Arial" w:cs="Arial"/>
        </w:rPr>
        <w:t xml:space="preserve">. </w:t>
      </w:r>
    </w:p>
    <w:p w14:paraId="13FB5206" w14:textId="77777777" w:rsidR="000236A2" w:rsidRDefault="000236A2" w:rsidP="006F7858">
      <w:pPr>
        <w:spacing w:after="0" w:line="276" w:lineRule="auto"/>
        <w:jc w:val="both"/>
        <w:rPr>
          <w:rFonts w:ascii="Arial" w:hAnsi="Arial" w:cs="Arial"/>
        </w:rPr>
      </w:pPr>
    </w:p>
    <w:p w14:paraId="0211368F" w14:textId="2D8D71FE" w:rsidR="006402CF" w:rsidRPr="0035455A" w:rsidRDefault="006402CF" w:rsidP="006F7858">
      <w:pPr>
        <w:spacing w:after="0" w:line="276" w:lineRule="auto"/>
        <w:jc w:val="both"/>
        <w:rPr>
          <w:rFonts w:ascii="Arial" w:hAnsi="Arial" w:cs="Arial"/>
        </w:rPr>
      </w:pPr>
      <w:r w:rsidRPr="0035455A">
        <w:rPr>
          <w:rFonts w:ascii="Arial" w:hAnsi="Arial" w:cs="Arial"/>
        </w:rPr>
        <w:t>Por lo expuesto</w:t>
      </w:r>
      <w:r w:rsidR="00081200" w:rsidRPr="0035455A">
        <w:rPr>
          <w:rFonts w:ascii="Arial" w:hAnsi="Arial" w:cs="Arial"/>
        </w:rPr>
        <w:t>,</w:t>
      </w:r>
      <w:r w:rsidRPr="0035455A">
        <w:rPr>
          <w:rFonts w:ascii="Arial" w:hAnsi="Arial" w:cs="Arial"/>
        </w:rPr>
        <w:t xml:space="preserve"> en las consideraciones de hecho y de derecho que anteceden, e</w:t>
      </w:r>
      <w:r w:rsidR="004F2051" w:rsidRPr="0035455A">
        <w:rPr>
          <w:rFonts w:ascii="Arial" w:hAnsi="Arial" w:cs="Arial"/>
        </w:rPr>
        <w:t xml:space="preserve">l Pleno de </w:t>
      </w:r>
      <w:r w:rsidR="003C198A" w:rsidRPr="0035455A">
        <w:rPr>
          <w:rFonts w:ascii="Arial" w:hAnsi="Arial" w:cs="Arial"/>
        </w:rPr>
        <w:t xml:space="preserve">la </w:t>
      </w:r>
      <w:r w:rsidR="004F2051" w:rsidRPr="0035455A">
        <w:rPr>
          <w:rFonts w:ascii="Arial" w:hAnsi="Arial" w:cs="Arial"/>
        </w:rPr>
        <w:t>Comisión</w:t>
      </w:r>
      <w:r w:rsidRPr="0035455A">
        <w:rPr>
          <w:rFonts w:ascii="Arial" w:hAnsi="Arial" w:cs="Arial"/>
        </w:rPr>
        <w:t xml:space="preserve"> emite el siguiente: </w:t>
      </w:r>
    </w:p>
    <w:p w14:paraId="7AA3E268" w14:textId="4F1D44A4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</w:rPr>
      </w:pPr>
    </w:p>
    <w:p w14:paraId="558B191C" w14:textId="5EA0EB24" w:rsidR="00284710" w:rsidRPr="004D1FB5" w:rsidRDefault="00284710" w:rsidP="006F7858">
      <w:pPr>
        <w:spacing w:after="0" w:line="276" w:lineRule="auto"/>
        <w:jc w:val="center"/>
        <w:rPr>
          <w:rFonts w:ascii="Arial" w:hAnsi="Arial" w:cs="Arial"/>
          <w:b/>
          <w:bCs/>
          <w:lang w:val="pt-PT"/>
        </w:rPr>
      </w:pPr>
      <w:r w:rsidRPr="004D1FB5">
        <w:rPr>
          <w:rFonts w:ascii="Arial" w:hAnsi="Arial" w:cs="Arial"/>
          <w:b/>
          <w:bCs/>
          <w:lang w:val="pt-PT"/>
        </w:rPr>
        <w:t>A C U E R D O</w:t>
      </w:r>
    </w:p>
    <w:p w14:paraId="5E69A808" w14:textId="77777777" w:rsidR="0095479D" w:rsidRPr="004D1FB5" w:rsidRDefault="0095479D" w:rsidP="006F7858">
      <w:pPr>
        <w:spacing w:after="0" w:line="276" w:lineRule="auto"/>
        <w:jc w:val="center"/>
        <w:rPr>
          <w:rFonts w:ascii="Arial" w:hAnsi="Arial" w:cs="Arial"/>
          <w:b/>
          <w:bCs/>
          <w:lang w:val="pt-PT"/>
        </w:rPr>
      </w:pPr>
    </w:p>
    <w:p w14:paraId="0E101BF8" w14:textId="7C69FDE2" w:rsidR="00931F9C" w:rsidRPr="00EC34FE" w:rsidRDefault="00931F9C" w:rsidP="006F7858">
      <w:pPr>
        <w:autoSpaceDE w:val="0"/>
        <w:autoSpaceDN w:val="0"/>
        <w:adjustRightInd w:val="0"/>
        <w:spacing w:line="276" w:lineRule="auto"/>
        <w:jc w:val="both"/>
        <w:rPr>
          <w:rStyle w:val="nfasis"/>
          <w:rFonts w:ascii="Arial" w:hAnsi="Arial" w:cs="Arial"/>
          <w:i w:val="0"/>
          <w:iCs w:val="0"/>
        </w:rPr>
      </w:pPr>
      <w:bookmarkStart w:id="0" w:name="_Hlk96032504"/>
      <w:r w:rsidRPr="004D1FB5">
        <w:rPr>
          <w:rFonts w:ascii="Arial" w:hAnsi="Arial" w:cs="Arial"/>
          <w:b/>
          <w:bCs/>
          <w:lang w:val="pt-PT"/>
        </w:rPr>
        <w:t>UNICO</w:t>
      </w:r>
      <w:r w:rsidR="00081200" w:rsidRPr="004D1FB5">
        <w:rPr>
          <w:rFonts w:ascii="Arial" w:hAnsi="Arial" w:cs="Arial"/>
          <w:lang w:val="pt-PT"/>
        </w:rPr>
        <w:t>.-</w:t>
      </w:r>
      <w:r w:rsidR="004F2051" w:rsidRPr="004D1FB5">
        <w:rPr>
          <w:rFonts w:ascii="Arial" w:hAnsi="Arial" w:cs="Arial"/>
          <w:lang w:val="pt-PT"/>
        </w:rPr>
        <w:t xml:space="preserve"> </w:t>
      </w:r>
      <w:r w:rsidR="004F2051" w:rsidRPr="00EC34FE">
        <w:rPr>
          <w:rFonts w:ascii="Arial" w:hAnsi="Arial" w:cs="Arial"/>
        </w:rPr>
        <w:t xml:space="preserve">Se </w:t>
      </w:r>
      <w:r w:rsidR="00A9743D" w:rsidRPr="00EC34FE">
        <w:rPr>
          <w:rFonts w:ascii="Arial" w:hAnsi="Arial" w:cs="Arial"/>
        </w:rPr>
        <w:t>reforman</w:t>
      </w:r>
      <w:r w:rsidR="004F2051" w:rsidRPr="00EC34FE">
        <w:rPr>
          <w:rFonts w:ascii="Arial" w:hAnsi="Arial" w:cs="Arial"/>
        </w:rPr>
        <w:t xml:space="preserve"> </w:t>
      </w:r>
      <w:r w:rsidR="006402CF" w:rsidRPr="00EC34FE">
        <w:rPr>
          <w:rFonts w:ascii="Arial" w:hAnsi="Arial" w:cs="Arial"/>
        </w:rPr>
        <w:t xml:space="preserve">los </w:t>
      </w:r>
      <w:r w:rsidR="007113DE" w:rsidRPr="00EC34FE">
        <w:rPr>
          <w:rFonts w:ascii="Arial" w:hAnsi="Arial" w:cs="Arial"/>
        </w:rPr>
        <w:t>“</w:t>
      </w:r>
      <w:r w:rsidR="002D211B" w:rsidRPr="00EC34FE">
        <w:rPr>
          <w:rFonts w:ascii="Arial" w:hAnsi="Arial" w:cs="Arial"/>
        </w:rPr>
        <w:t xml:space="preserve">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</w:t>
      </w:r>
      <w:r w:rsidR="002D211B" w:rsidRPr="00EC34FE">
        <w:rPr>
          <w:rFonts w:ascii="Arial" w:hAnsi="Arial" w:cs="Arial"/>
        </w:rPr>
        <w:lastRenderedPageBreak/>
        <w:t>salud pública generado por la pandemia del virus SARS-CoV2 (COVID-19)</w:t>
      </w:r>
      <w:r w:rsidR="007113DE" w:rsidRPr="00EC34FE">
        <w:rPr>
          <w:rFonts w:ascii="Arial" w:hAnsi="Arial" w:cs="Arial"/>
        </w:rPr>
        <w:t>”</w:t>
      </w:r>
      <w:r w:rsidR="004F2051" w:rsidRPr="00EC34FE">
        <w:rPr>
          <w:rFonts w:ascii="Arial" w:hAnsi="Arial" w:cs="Arial"/>
        </w:rPr>
        <w:t xml:space="preserve">, </w:t>
      </w:r>
      <w:r w:rsidR="006402CF" w:rsidRPr="00EC34FE">
        <w:rPr>
          <w:rFonts w:ascii="Arial" w:hAnsi="Arial" w:cs="Arial"/>
        </w:rPr>
        <w:t xml:space="preserve">por </w:t>
      </w:r>
      <w:r w:rsidR="006402CF" w:rsidRPr="00EC34FE">
        <w:rPr>
          <w:rFonts w:ascii="Arial" w:hAnsi="Arial" w:cs="Arial"/>
          <w:b/>
        </w:rPr>
        <w:t>modificación</w:t>
      </w:r>
      <w:r w:rsidR="00E425FD" w:rsidRPr="00EC34FE">
        <w:rPr>
          <w:rFonts w:ascii="Arial" w:hAnsi="Arial" w:cs="Arial"/>
        </w:rPr>
        <w:t xml:space="preserve"> </w:t>
      </w:r>
      <w:r w:rsidR="00A9743D" w:rsidRPr="00EC34FE">
        <w:rPr>
          <w:rFonts w:ascii="Arial" w:hAnsi="Arial" w:cs="Arial"/>
        </w:rPr>
        <w:t>d</w:t>
      </w:r>
      <w:r w:rsidR="004F2051" w:rsidRPr="00EC34FE">
        <w:rPr>
          <w:rFonts w:ascii="Arial" w:hAnsi="Arial" w:cs="Arial"/>
        </w:rPr>
        <w:t>e</w:t>
      </w:r>
      <w:r w:rsidR="00E73BB5" w:rsidRPr="00EC34FE">
        <w:rPr>
          <w:rFonts w:ascii="Arial" w:hAnsi="Arial" w:cs="Arial"/>
        </w:rPr>
        <w:t>l</w:t>
      </w:r>
      <w:r w:rsidR="00A20B0B" w:rsidRPr="00EC34FE">
        <w:rPr>
          <w:rFonts w:ascii="Arial" w:hAnsi="Arial" w:cs="Arial"/>
        </w:rPr>
        <w:t xml:space="preserve"> primer párrafo del artículo 4, artículo 5, primer párrafo del </w:t>
      </w:r>
      <w:r w:rsidR="00D4267C" w:rsidRPr="00EC34FE">
        <w:rPr>
          <w:rFonts w:ascii="Arial" w:hAnsi="Arial" w:cs="Arial"/>
        </w:rPr>
        <w:t>artículo</w:t>
      </w:r>
      <w:r w:rsidR="00A20B0B" w:rsidRPr="00EC34FE">
        <w:rPr>
          <w:rFonts w:ascii="Arial" w:hAnsi="Arial" w:cs="Arial"/>
        </w:rPr>
        <w:t xml:space="preserve"> 6, art</w:t>
      </w:r>
      <w:r w:rsidR="00D4267C">
        <w:rPr>
          <w:rFonts w:ascii="Arial" w:hAnsi="Arial" w:cs="Arial"/>
        </w:rPr>
        <w:t>í</w:t>
      </w:r>
      <w:r w:rsidR="00A20B0B" w:rsidRPr="00EC34FE">
        <w:rPr>
          <w:rFonts w:ascii="Arial" w:hAnsi="Arial" w:cs="Arial"/>
        </w:rPr>
        <w:t xml:space="preserve">culo 10, primer párrafo y fracciones I, II y III del artículo 12, artículo 19 y </w:t>
      </w:r>
      <w:r w:rsidR="0035455A" w:rsidRPr="00EC34FE">
        <w:rPr>
          <w:rFonts w:ascii="Arial" w:hAnsi="Arial" w:cs="Arial"/>
        </w:rPr>
        <w:t xml:space="preserve">por </w:t>
      </w:r>
      <w:r w:rsidR="0035455A" w:rsidRPr="00EC34FE">
        <w:rPr>
          <w:rFonts w:ascii="Arial" w:hAnsi="Arial" w:cs="Arial"/>
          <w:b/>
          <w:bCs/>
        </w:rPr>
        <w:t>derogación</w:t>
      </w:r>
      <w:r w:rsidR="0035455A" w:rsidRPr="00EC34FE">
        <w:rPr>
          <w:rFonts w:ascii="Arial" w:hAnsi="Arial" w:cs="Arial"/>
        </w:rPr>
        <w:t xml:space="preserve"> </w:t>
      </w:r>
      <w:r w:rsidR="00D4267C">
        <w:rPr>
          <w:rFonts w:ascii="Arial" w:hAnsi="Arial" w:cs="Arial"/>
        </w:rPr>
        <w:t>d</w:t>
      </w:r>
      <w:r w:rsidR="0035455A" w:rsidRPr="00EC34FE">
        <w:rPr>
          <w:rFonts w:ascii="Arial" w:hAnsi="Arial" w:cs="Arial"/>
        </w:rPr>
        <w:t>el artículo 17</w:t>
      </w:r>
      <w:r w:rsidR="006402CF" w:rsidRPr="00EC34FE">
        <w:rPr>
          <w:rFonts w:ascii="Arial" w:hAnsi="Arial" w:cs="Arial"/>
        </w:rPr>
        <w:t>,</w:t>
      </w:r>
      <w:r w:rsidR="00E73BB5" w:rsidRPr="00EC34FE">
        <w:rPr>
          <w:rFonts w:ascii="Arial" w:hAnsi="Arial" w:cs="Arial"/>
        </w:rPr>
        <w:t xml:space="preserve"> </w:t>
      </w:r>
      <w:r w:rsidRPr="00EC34FE">
        <w:rPr>
          <w:rStyle w:val="nfasis"/>
          <w:rFonts w:ascii="Arial" w:hAnsi="Arial" w:cs="Arial"/>
          <w:i w:val="0"/>
        </w:rPr>
        <w:t>para quedar de la siguiente manera:</w:t>
      </w:r>
    </w:p>
    <w:p w14:paraId="6C4ED027" w14:textId="2F88B4CD" w:rsidR="0035455A" w:rsidRPr="0035455A" w:rsidRDefault="0035455A" w:rsidP="006F7858">
      <w:pPr>
        <w:spacing w:after="0" w:line="276" w:lineRule="auto"/>
        <w:jc w:val="both"/>
        <w:rPr>
          <w:rFonts w:ascii="Arial" w:hAnsi="Arial" w:cs="Arial"/>
        </w:rPr>
      </w:pPr>
    </w:p>
    <w:p w14:paraId="2A8CDD70" w14:textId="1087D4CF" w:rsidR="0035455A" w:rsidRPr="0035455A" w:rsidRDefault="0035455A" w:rsidP="0035455A">
      <w:pPr>
        <w:spacing w:after="0" w:line="276" w:lineRule="auto"/>
        <w:ind w:left="709" w:right="283"/>
        <w:jc w:val="both"/>
        <w:rPr>
          <w:rFonts w:ascii="Arial" w:hAnsi="Arial" w:cs="Arial"/>
          <w:b/>
          <w:bCs/>
        </w:rPr>
      </w:pPr>
      <w:r w:rsidRPr="0035455A">
        <w:rPr>
          <w:rFonts w:ascii="Arial" w:hAnsi="Arial" w:cs="Arial"/>
          <w:b/>
          <w:bCs/>
        </w:rPr>
        <w:t>LINEAMIENTOS QUE CONTEMPLAN LAS ACCIONES Y MEDIDAS EXTRAORDINARIAS, POR CAUSA DE FUERZA MAYOR, PARA LA REACTIVACIÓN TOTAL DE LAS FUNCIONES Y SERVICIOS QUE IMPARTE LA COMISIÓN DE TRANSPARENCIA Y ACCESO A LA INFORMACIÓN DEL ESTADO DE NUEVO LEÓN, EN EL CONTEXTO DE LA NUEVA NORMALIDAD, DEBIDO AL FENÓMENO DE SALUD PÚBLICA GENERADO POR LA PANDEMIA DEL VIRUS SARS-COV2 (COVID-19).</w:t>
      </w:r>
    </w:p>
    <w:p w14:paraId="22B9ADFD" w14:textId="77777777" w:rsidR="0035455A" w:rsidRPr="0035455A" w:rsidRDefault="0035455A" w:rsidP="0035455A">
      <w:pPr>
        <w:spacing w:after="0" w:line="276" w:lineRule="auto"/>
        <w:ind w:right="283"/>
        <w:jc w:val="both"/>
        <w:rPr>
          <w:rFonts w:ascii="Arial" w:hAnsi="Arial" w:cs="Arial"/>
        </w:rPr>
      </w:pPr>
    </w:p>
    <w:p w14:paraId="51B76AAA" w14:textId="77777777" w:rsidR="0035455A" w:rsidRPr="0035455A" w:rsidRDefault="0035455A" w:rsidP="0035455A">
      <w:pPr>
        <w:spacing w:after="0" w:line="240" w:lineRule="auto"/>
        <w:ind w:left="709" w:right="283"/>
        <w:jc w:val="center"/>
        <w:rPr>
          <w:rFonts w:ascii="Arial" w:hAnsi="Arial" w:cs="Arial"/>
          <w:b/>
        </w:rPr>
      </w:pPr>
      <w:r w:rsidRPr="0035455A">
        <w:rPr>
          <w:rFonts w:ascii="Arial" w:hAnsi="Arial" w:cs="Arial"/>
          <w:b/>
        </w:rPr>
        <w:t>Título Primero</w:t>
      </w:r>
    </w:p>
    <w:p w14:paraId="0483E6AF" w14:textId="77777777" w:rsidR="0035455A" w:rsidRPr="0035455A" w:rsidRDefault="0035455A" w:rsidP="0035455A">
      <w:pPr>
        <w:spacing w:after="0" w:line="240" w:lineRule="auto"/>
        <w:ind w:left="709" w:right="283"/>
        <w:jc w:val="center"/>
        <w:rPr>
          <w:rFonts w:ascii="Arial" w:hAnsi="Arial" w:cs="Arial"/>
          <w:b/>
        </w:rPr>
      </w:pPr>
      <w:r w:rsidRPr="0035455A">
        <w:rPr>
          <w:rFonts w:ascii="Arial" w:hAnsi="Arial" w:cs="Arial"/>
          <w:b/>
        </w:rPr>
        <w:t>De las acciones extraordinarias</w:t>
      </w:r>
    </w:p>
    <w:p w14:paraId="7D1ADB8C" w14:textId="77777777" w:rsidR="0035455A" w:rsidRPr="0035455A" w:rsidRDefault="0035455A" w:rsidP="0035455A">
      <w:pPr>
        <w:spacing w:after="0" w:line="240" w:lineRule="auto"/>
        <w:ind w:left="709" w:right="283"/>
        <w:jc w:val="center"/>
        <w:rPr>
          <w:rFonts w:ascii="Arial" w:hAnsi="Arial" w:cs="Arial"/>
        </w:rPr>
      </w:pPr>
    </w:p>
    <w:p w14:paraId="0A6594C8" w14:textId="77777777" w:rsidR="0035455A" w:rsidRPr="0035455A" w:rsidRDefault="0035455A" w:rsidP="0035455A">
      <w:pPr>
        <w:spacing w:after="0" w:line="240" w:lineRule="auto"/>
        <w:ind w:left="709" w:right="283"/>
        <w:jc w:val="center"/>
        <w:rPr>
          <w:rFonts w:ascii="Arial" w:hAnsi="Arial" w:cs="Arial"/>
          <w:b/>
          <w:lang w:eastAsia="es-MX"/>
        </w:rPr>
      </w:pPr>
      <w:r w:rsidRPr="0035455A">
        <w:rPr>
          <w:rFonts w:ascii="Arial" w:hAnsi="Arial" w:cs="Arial"/>
          <w:b/>
          <w:lang w:eastAsia="es-MX"/>
        </w:rPr>
        <w:t>Capítulo II</w:t>
      </w:r>
    </w:p>
    <w:p w14:paraId="76096723" w14:textId="77777777" w:rsidR="0035455A" w:rsidRPr="0035455A" w:rsidRDefault="0035455A" w:rsidP="0035455A">
      <w:pPr>
        <w:spacing w:after="0" w:line="240" w:lineRule="auto"/>
        <w:ind w:left="709" w:right="283"/>
        <w:jc w:val="center"/>
        <w:rPr>
          <w:rFonts w:ascii="Arial" w:hAnsi="Arial" w:cs="Arial"/>
          <w:b/>
          <w:lang w:eastAsia="es-MX"/>
        </w:rPr>
      </w:pPr>
      <w:r w:rsidRPr="0035455A">
        <w:rPr>
          <w:rFonts w:ascii="Arial" w:hAnsi="Arial" w:cs="Arial"/>
          <w:b/>
          <w:lang w:eastAsia="es-MX"/>
        </w:rPr>
        <w:t>De las medidas preventivas</w:t>
      </w:r>
    </w:p>
    <w:p w14:paraId="61C6A98A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lang w:eastAsia="es-MX"/>
        </w:rPr>
      </w:pPr>
    </w:p>
    <w:p w14:paraId="48532995" w14:textId="786F810E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  <w:r w:rsidRPr="0035455A">
        <w:rPr>
          <w:rFonts w:ascii="Arial" w:hAnsi="Arial" w:cs="Arial"/>
          <w:b/>
        </w:rPr>
        <w:t xml:space="preserve">Artículo </w:t>
      </w:r>
      <w:r w:rsidRPr="0035455A">
        <w:rPr>
          <w:rFonts w:ascii="Arial" w:hAnsi="Arial" w:cs="Arial"/>
          <w:b/>
          <w:lang w:eastAsia="es-MX"/>
        </w:rPr>
        <w:t>4.-</w:t>
      </w:r>
      <w:r w:rsidRPr="0035455A">
        <w:rPr>
          <w:rFonts w:ascii="Arial" w:hAnsi="Arial" w:cs="Arial"/>
          <w:lang w:eastAsia="es-MX"/>
        </w:rPr>
        <w:t xml:space="preserve"> Para autorizar el </w:t>
      </w:r>
      <w:r w:rsidRPr="0035455A">
        <w:rPr>
          <w:rFonts w:ascii="Arial" w:hAnsi="Arial" w:cs="Arial"/>
        </w:rPr>
        <w:t xml:space="preserve">ingreso y uso de las instalaciones de la Comisión, será obligatorio para las personas -empleados y usuarios visitantes- acceder a someterse a un filtro sanitario. Para tal efecto, en el área de recepción de esta institución se encontrará instalado un termómetro infrarrojo y un sistema que permita el lavado y sanitización de manos con jabón y solución antibacterial a base de alcohol del 70% setenta por ciento. </w:t>
      </w:r>
    </w:p>
    <w:p w14:paraId="3116220E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color w:val="C00000"/>
        </w:rPr>
      </w:pPr>
    </w:p>
    <w:p w14:paraId="396F15BE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  <w:r w:rsidRPr="0035455A">
        <w:rPr>
          <w:rFonts w:ascii="Arial" w:hAnsi="Arial" w:cs="Arial"/>
        </w:rPr>
        <w:t>…</w:t>
      </w:r>
    </w:p>
    <w:p w14:paraId="66023D68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lang w:eastAsia="es-MX"/>
        </w:rPr>
      </w:pPr>
    </w:p>
    <w:p w14:paraId="7A8F72EA" w14:textId="50A075BC" w:rsid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  <w:r w:rsidRPr="0035455A">
        <w:rPr>
          <w:rFonts w:ascii="Arial" w:hAnsi="Arial" w:cs="Arial"/>
          <w:b/>
        </w:rPr>
        <w:t xml:space="preserve">Artículo 5.- </w:t>
      </w:r>
      <w:r w:rsidRPr="0035455A">
        <w:rPr>
          <w:rFonts w:ascii="Arial" w:hAnsi="Arial" w:cs="Arial"/>
        </w:rPr>
        <w:t xml:space="preserve">Los empleados que presenten alguna enfermedad respiratoria leve o grave, o bien, que con ausencia o presencia de síntomas hubieren estado en contacto con algún caso bajo investigación o confirmado de coronavirus COVID-19 o hayan viajado recientemente a cualquier lugar fuera de nuestro Estado, deberán informarlo a su superior jerárquico inmediato, reportarse con su servicio de salud y consultar de inmediato a su médico. En el entendido que, cuando los empleados presenten síntomas de COVID-19, hayan estado expuestos a un caso confirmado de dicha enfermedad, o bien hayan viajado a cualquier lugar fuera de nuestro Estado derivado de las actividades laborales encomendadas por esta Comisión, como medida preventiva de salud y previo a presentarse a laborar, deberán acudir a realizarse el examen médico que corresponda con el objetivo de descartar la existencia de un posible contagio de la enfermedad COVID-19, mismo que correrá a cuenta de la Comisión en caso de resultar necesario. En tales supuestos, el titular del área podrá justificar la inasistencia del empleado que acredite, a través del medio idóneo, haber contraído la enfermedad COVID-19, hasta en tanto el último de los mencionados recupere su salud o haya </w:t>
      </w:r>
      <w:r w:rsidRPr="0035455A">
        <w:rPr>
          <w:rFonts w:ascii="Arial" w:hAnsi="Arial" w:cs="Arial"/>
        </w:rPr>
        <w:lastRenderedPageBreak/>
        <w:t xml:space="preserve">transcurrido un periodo de </w:t>
      </w:r>
      <w:r w:rsidRPr="0035455A">
        <w:rPr>
          <w:rFonts w:ascii="Arial" w:hAnsi="Arial" w:cs="Arial"/>
          <w:b/>
          <w:bCs/>
        </w:rPr>
        <w:t>07-siete días a la fecha de la confirmación médica de contagio,</w:t>
      </w:r>
      <w:r w:rsidRPr="0035455A">
        <w:rPr>
          <w:rFonts w:ascii="Arial" w:hAnsi="Arial" w:cs="Arial"/>
        </w:rPr>
        <w:t xml:space="preserve"> o bien, 72 setenta y dos horas sin síntomas de la enfermedad en caso de haber estado expuesto a una situación de riesgo de contagio a la misma. </w:t>
      </w:r>
    </w:p>
    <w:p w14:paraId="36D1838A" w14:textId="1EB02199" w:rsidR="003E5A6D" w:rsidRDefault="003E5A6D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</w:p>
    <w:p w14:paraId="6605A39A" w14:textId="37FBB617" w:rsidR="003E5A6D" w:rsidRDefault="003E5A6D" w:rsidP="003E5A6D">
      <w:pPr>
        <w:spacing w:after="0" w:line="240" w:lineRule="auto"/>
        <w:ind w:left="709" w:right="283"/>
        <w:jc w:val="both"/>
        <w:rPr>
          <w:rFonts w:ascii="Arial" w:hAnsi="Arial" w:cs="Arial"/>
        </w:rPr>
      </w:pPr>
      <w:r w:rsidRPr="003E5A6D">
        <w:rPr>
          <w:rFonts w:ascii="Arial" w:hAnsi="Arial" w:cs="Arial"/>
          <w:b/>
          <w:bCs/>
        </w:rPr>
        <w:t>Artículo 6.-</w:t>
      </w:r>
      <w:r w:rsidRPr="003E5A6D">
        <w:rPr>
          <w:rFonts w:ascii="Arial" w:hAnsi="Arial" w:cs="Arial"/>
        </w:rPr>
        <w:t xml:space="preserve"> Se podrá utilizar las instalaciones de la sala de sesiones de la Comisión</w:t>
      </w:r>
      <w:r>
        <w:rPr>
          <w:rFonts w:ascii="Arial" w:hAnsi="Arial" w:cs="Arial"/>
        </w:rPr>
        <w:t xml:space="preserve"> </w:t>
      </w:r>
      <w:r w:rsidRPr="003E5A6D">
        <w:rPr>
          <w:rFonts w:ascii="Arial" w:hAnsi="Arial" w:cs="Arial"/>
        </w:rPr>
        <w:t>de Transparencia y Acceso a la Información del Estado de Nuevo León para todo</w:t>
      </w:r>
      <w:r>
        <w:rPr>
          <w:rFonts w:ascii="Arial" w:hAnsi="Arial" w:cs="Arial"/>
        </w:rPr>
        <w:t xml:space="preserve"> </w:t>
      </w:r>
      <w:r w:rsidRPr="003E5A6D">
        <w:rPr>
          <w:rFonts w:ascii="Arial" w:hAnsi="Arial" w:cs="Arial"/>
        </w:rPr>
        <w:t>tipo de eventos, internos y externos. En todos los casos de deberán de implementar</w:t>
      </w:r>
      <w:r>
        <w:rPr>
          <w:rFonts w:ascii="Arial" w:hAnsi="Arial" w:cs="Arial"/>
        </w:rPr>
        <w:t xml:space="preserve"> </w:t>
      </w:r>
      <w:r w:rsidRPr="003E5A6D">
        <w:rPr>
          <w:rFonts w:ascii="Arial" w:hAnsi="Arial" w:cs="Arial"/>
        </w:rPr>
        <w:t>las medidas preventivas para la mitigación y control de los riesgos para la salud o</w:t>
      </w:r>
      <w:r>
        <w:rPr>
          <w:rFonts w:ascii="Arial" w:hAnsi="Arial" w:cs="Arial"/>
        </w:rPr>
        <w:t xml:space="preserve"> </w:t>
      </w:r>
      <w:r w:rsidRPr="003E5A6D">
        <w:rPr>
          <w:rFonts w:ascii="Arial" w:hAnsi="Arial" w:cs="Arial"/>
        </w:rPr>
        <w:t xml:space="preserve">las pertinentes a la situación de que se trate, respetando </w:t>
      </w:r>
      <w:r w:rsidRPr="003E5A6D">
        <w:rPr>
          <w:rFonts w:ascii="Arial" w:hAnsi="Arial" w:cs="Arial"/>
          <w:b/>
          <w:bCs/>
        </w:rPr>
        <w:t>las medidas</w:t>
      </w:r>
      <w:r w:rsidRPr="003E5A6D">
        <w:rPr>
          <w:rFonts w:ascii="Arial" w:hAnsi="Arial" w:cs="Arial"/>
        </w:rPr>
        <w:t xml:space="preserve"> </w:t>
      </w:r>
      <w:r w:rsidRPr="008862A8">
        <w:rPr>
          <w:rFonts w:ascii="Arial" w:hAnsi="Arial" w:cs="Arial"/>
        </w:rPr>
        <w:t>establecid</w:t>
      </w:r>
      <w:r w:rsidRPr="003E5A6D">
        <w:rPr>
          <w:rFonts w:ascii="Arial" w:hAnsi="Arial" w:cs="Arial"/>
          <w:b/>
          <w:bCs/>
        </w:rPr>
        <w:t>as</w:t>
      </w:r>
      <w:r w:rsidRPr="003E5A6D">
        <w:rPr>
          <w:rFonts w:ascii="Arial" w:hAnsi="Arial" w:cs="Arial"/>
        </w:rPr>
        <w:t xml:space="preserve"> por la</w:t>
      </w:r>
      <w:r>
        <w:rPr>
          <w:rFonts w:ascii="Arial" w:hAnsi="Arial" w:cs="Arial"/>
        </w:rPr>
        <w:t xml:space="preserve"> </w:t>
      </w:r>
      <w:r w:rsidRPr="003E5A6D">
        <w:rPr>
          <w:rFonts w:ascii="Arial" w:hAnsi="Arial" w:cs="Arial"/>
        </w:rPr>
        <w:t xml:space="preserve">Subsecretaría de Regulación </w:t>
      </w:r>
      <w:r w:rsidR="009B101B">
        <w:rPr>
          <w:rFonts w:ascii="Arial" w:hAnsi="Arial" w:cs="Arial"/>
        </w:rPr>
        <w:t xml:space="preserve">y </w:t>
      </w:r>
      <w:r w:rsidRPr="003E5A6D">
        <w:rPr>
          <w:rFonts w:ascii="Arial" w:hAnsi="Arial" w:cs="Arial"/>
        </w:rPr>
        <w:t>Fomento S</w:t>
      </w:r>
      <w:r w:rsidR="00F56B44">
        <w:rPr>
          <w:rFonts w:ascii="Arial" w:hAnsi="Arial" w:cs="Arial"/>
        </w:rPr>
        <w:t>ani</w:t>
      </w:r>
      <w:r w:rsidRPr="003E5A6D">
        <w:rPr>
          <w:rFonts w:ascii="Arial" w:hAnsi="Arial" w:cs="Arial"/>
        </w:rPr>
        <w:t>tario.</w:t>
      </w:r>
    </w:p>
    <w:p w14:paraId="4B70F12B" w14:textId="46E0E340" w:rsidR="003E5A6D" w:rsidRDefault="003E5A6D" w:rsidP="003E5A6D">
      <w:pPr>
        <w:spacing w:after="0" w:line="240" w:lineRule="auto"/>
        <w:ind w:left="709" w:right="283"/>
        <w:jc w:val="both"/>
        <w:rPr>
          <w:rFonts w:ascii="Arial" w:hAnsi="Arial" w:cs="Arial"/>
        </w:rPr>
      </w:pPr>
    </w:p>
    <w:p w14:paraId="3C7AE5EB" w14:textId="00A22204" w:rsidR="003E5A6D" w:rsidRPr="0035455A" w:rsidRDefault="003E5A6D" w:rsidP="003E5A6D">
      <w:pPr>
        <w:spacing w:after="0" w:line="24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7DE97EC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/>
        </w:rPr>
      </w:pPr>
    </w:p>
    <w:p w14:paraId="43E99212" w14:textId="64E9C95B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  <w:r w:rsidRPr="0035455A">
        <w:rPr>
          <w:rFonts w:ascii="Arial" w:hAnsi="Arial" w:cs="Arial"/>
          <w:b/>
        </w:rPr>
        <w:t xml:space="preserve">Artículo 10.- </w:t>
      </w:r>
      <w:r w:rsidRPr="0035455A">
        <w:rPr>
          <w:rFonts w:ascii="Arial" w:hAnsi="Arial" w:cs="Arial"/>
        </w:rPr>
        <w:t>Las personas –usuarios visitantes y empleados- dentro de las instalaciones de la Comisión</w:t>
      </w:r>
      <w:r w:rsidRPr="0035455A">
        <w:rPr>
          <w:rFonts w:ascii="Arial" w:hAnsi="Arial" w:cs="Arial"/>
          <w:b/>
        </w:rPr>
        <w:t xml:space="preserve"> </w:t>
      </w:r>
      <w:r w:rsidRPr="0035455A">
        <w:rPr>
          <w:rFonts w:ascii="Arial" w:hAnsi="Arial" w:cs="Arial"/>
        </w:rPr>
        <w:t xml:space="preserve">deberán evitar contactos innecesarios como medida preventiva para reducir el riesgo de contagio del virus SARS-CoV2 (COVID-19). </w:t>
      </w:r>
    </w:p>
    <w:p w14:paraId="7BC2E38C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/>
          <w:lang w:eastAsia="es-MX"/>
        </w:rPr>
      </w:pPr>
    </w:p>
    <w:p w14:paraId="6D94F25A" w14:textId="43097B2B" w:rsidR="0035455A" w:rsidRPr="00C04843" w:rsidRDefault="0035455A" w:rsidP="00C04843">
      <w:pPr>
        <w:ind w:left="709" w:right="283"/>
        <w:jc w:val="both"/>
        <w:rPr>
          <w:rFonts w:ascii="Arial" w:hAnsi="Arial" w:cs="Arial"/>
          <w:b/>
        </w:rPr>
      </w:pPr>
      <w:r w:rsidRPr="0035455A">
        <w:rPr>
          <w:rFonts w:ascii="Arial" w:hAnsi="Arial" w:cs="Arial"/>
          <w:b/>
        </w:rPr>
        <w:t>Artículo 12.-</w:t>
      </w:r>
      <w:r w:rsidRPr="0035455A">
        <w:rPr>
          <w:rFonts w:ascii="Arial" w:hAnsi="Arial" w:cs="Arial"/>
        </w:rPr>
        <w:t xml:space="preserve"> </w:t>
      </w:r>
      <w:r w:rsidR="00F46C92" w:rsidRPr="00315176">
        <w:rPr>
          <w:rFonts w:ascii="Arial" w:hAnsi="Arial" w:cs="Arial"/>
          <w:b/>
          <w:bCs/>
        </w:rPr>
        <w:t>La Comisión operará con la totalidad de su plantilla laboral a efecto de llevar a cabo las actividades que por mandato de Ley tiene encomendadas, p</w:t>
      </w:r>
      <w:r w:rsidR="00C4363A">
        <w:rPr>
          <w:rFonts w:ascii="Arial" w:hAnsi="Arial" w:cs="Arial"/>
          <w:b/>
          <w:bCs/>
        </w:rPr>
        <w:t xml:space="preserve">udiendo </w:t>
      </w:r>
      <w:r w:rsidR="00F46C92" w:rsidRPr="00315176">
        <w:rPr>
          <w:rFonts w:ascii="Arial" w:hAnsi="Arial" w:cs="Arial"/>
          <w:b/>
          <w:bCs/>
        </w:rPr>
        <w:t>adoptar un esquema dinámico de operación</w:t>
      </w:r>
      <w:r w:rsidR="00315176" w:rsidRPr="00315176">
        <w:rPr>
          <w:rFonts w:ascii="Arial" w:hAnsi="Arial" w:cs="Arial"/>
          <w:b/>
          <w:bCs/>
        </w:rPr>
        <w:t xml:space="preserve"> que combine el trabajo</w:t>
      </w:r>
      <w:r w:rsidR="00F46C92" w:rsidRPr="00315176">
        <w:rPr>
          <w:rFonts w:ascii="Arial" w:hAnsi="Arial" w:cs="Arial"/>
          <w:b/>
          <w:bCs/>
        </w:rPr>
        <w:t xml:space="preserve"> presencial y </w:t>
      </w:r>
      <w:r w:rsidR="00315176" w:rsidRPr="00315176">
        <w:rPr>
          <w:rFonts w:ascii="Arial" w:hAnsi="Arial" w:cs="Arial"/>
          <w:b/>
          <w:bCs/>
        </w:rPr>
        <w:t>el trabajo a distancia</w:t>
      </w:r>
      <w:r w:rsidR="00315176">
        <w:rPr>
          <w:rFonts w:ascii="Arial" w:hAnsi="Arial" w:cs="Arial"/>
        </w:rPr>
        <w:t xml:space="preserve">. </w:t>
      </w:r>
      <w:r w:rsidR="00C4363A" w:rsidRPr="00C4363A">
        <w:rPr>
          <w:rFonts w:ascii="Arial" w:hAnsi="Arial" w:cs="Arial"/>
          <w:b/>
          <w:bCs/>
        </w:rPr>
        <w:t>En este sentido</w:t>
      </w:r>
      <w:r w:rsidRPr="00C4363A">
        <w:rPr>
          <w:rFonts w:ascii="Arial" w:hAnsi="Arial" w:cs="Arial"/>
        </w:rPr>
        <w:t>,</w:t>
      </w:r>
      <w:r w:rsidRPr="0035455A">
        <w:rPr>
          <w:rFonts w:ascii="Arial" w:hAnsi="Arial" w:cs="Arial"/>
        </w:rPr>
        <w:t xml:space="preserve"> los titulares de cada una de las áreas de este órgano garante </w:t>
      </w:r>
      <w:r w:rsidR="00315176">
        <w:rPr>
          <w:rFonts w:ascii="Arial" w:hAnsi="Arial" w:cs="Arial"/>
        </w:rPr>
        <w:t xml:space="preserve">deberán determinar quienes, </w:t>
      </w:r>
      <w:r w:rsidRPr="0035455A">
        <w:rPr>
          <w:rFonts w:ascii="Arial" w:hAnsi="Arial" w:cs="Arial"/>
        </w:rPr>
        <w:t xml:space="preserve">por sus funciones y condiciones, son candidatos para acceder a </w:t>
      </w:r>
      <w:r w:rsidR="00D4267C">
        <w:rPr>
          <w:rFonts w:ascii="Arial" w:hAnsi="Arial" w:cs="Arial"/>
        </w:rPr>
        <w:t>la</w:t>
      </w:r>
      <w:r w:rsidRPr="0035455A">
        <w:rPr>
          <w:rFonts w:ascii="Arial" w:hAnsi="Arial" w:cs="Arial"/>
        </w:rPr>
        <w:t xml:space="preserve"> modalidad </w:t>
      </w:r>
      <w:r w:rsidR="00D973F8" w:rsidRPr="00D973F8">
        <w:rPr>
          <w:rFonts w:ascii="Arial" w:hAnsi="Arial" w:cs="Arial"/>
          <w:b/>
          <w:bCs/>
        </w:rPr>
        <w:t xml:space="preserve">de trabajo </w:t>
      </w:r>
      <w:r w:rsidR="003E5A6D">
        <w:rPr>
          <w:rFonts w:ascii="Arial" w:hAnsi="Arial" w:cs="Arial"/>
          <w:b/>
          <w:bCs/>
        </w:rPr>
        <w:t xml:space="preserve">a distancia y/o </w:t>
      </w:r>
      <w:r w:rsidR="00D973F8" w:rsidRPr="00D973F8">
        <w:rPr>
          <w:rFonts w:ascii="Arial" w:hAnsi="Arial" w:cs="Arial"/>
          <w:b/>
          <w:bCs/>
        </w:rPr>
        <w:t>combinad</w:t>
      </w:r>
      <w:r w:rsidR="00D973F8">
        <w:rPr>
          <w:rFonts w:ascii="Arial" w:hAnsi="Arial" w:cs="Arial"/>
          <w:b/>
          <w:bCs/>
        </w:rPr>
        <w:t>o</w:t>
      </w:r>
      <w:r w:rsidR="00C04843">
        <w:rPr>
          <w:rFonts w:ascii="Arial" w:hAnsi="Arial" w:cs="Arial"/>
        </w:rPr>
        <w:t xml:space="preserve"> y, </w:t>
      </w:r>
      <w:r w:rsidRPr="0035455A">
        <w:rPr>
          <w:rFonts w:ascii="Arial" w:hAnsi="Arial" w:cs="Arial"/>
        </w:rPr>
        <w:t>en su caso, otorguen las autorizaciones correspondientes al personal</w:t>
      </w:r>
      <w:r w:rsidR="00315176">
        <w:rPr>
          <w:rFonts w:ascii="Arial" w:hAnsi="Arial" w:cs="Arial"/>
        </w:rPr>
        <w:t>.</w:t>
      </w:r>
      <w:r w:rsidR="00315176">
        <w:rPr>
          <w:rFonts w:ascii="Arial" w:hAnsi="Arial" w:cs="Arial"/>
          <w:bCs/>
        </w:rPr>
        <w:t xml:space="preserve"> </w:t>
      </w:r>
      <w:r w:rsidR="00315176" w:rsidRPr="00C04843">
        <w:rPr>
          <w:rFonts w:ascii="Arial" w:hAnsi="Arial" w:cs="Arial"/>
          <w:b/>
        </w:rPr>
        <w:t>E</w:t>
      </w:r>
      <w:r w:rsidRPr="00C04843">
        <w:rPr>
          <w:rFonts w:ascii="Arial" w:hAnsi="Arial" w:cs="Arial"/>
          <w:b/>
        </w:rPr>
        <w:t xml:space="preserve">n </w:t>
      </w:r>
      <w:r w:rsidR="00315176" w:rsidRPr="00C04843">
        <w:rPr>
          <w:rFonts w:ascii="Arial" w:hAnsi="Arial" w:cs="Arial"/>
          <w:b/>
        </w:rPr>
        <w:t>todos los casos,</w:t>
      </w:r>
      <w:r w:rsidR="00D973F8" w:rsidRPr="00C04843">
        <w:rPr>
          <w:rFonts w:ascii="Arial" w:hAnsi="Arial" w:cs="Arial"/>
          <w:b/>
        </w:rPr>
        <w:t xml:space="preserve"> se </w:t>
      </w:r>
      <w:r w:rsidR="00C04843" w:rsidRPr="00C04843">
        <w:rPr>
          <w:rFonts w:ascii="Arial" w:hAnsi="Arial" w:cs="Arial"/>
          <w:b/>
        </w:rPr>
        <w:t xml:space="preserve">deberán </w:t>
      </w:r>
      <w:r w:rsidR="0074300F">
        <w:rPr>
          <w:rFonts w:ascii="Arial" w:hAnsi="Arial" w:cs="Arial"/>
          <w:b/>
        </w:rPr>
        <w:t>seguir</w:t>
      </w:r>
      <w:r w:rsidR="00C04843">
        <w:rPr>
          <w:rFonts w:ascii="Arial" w:hAnsi="Arial" w:cs="Arial"/>
          <w:b/>
        </w:rPr>
        <w:t xml:space="preserve"> las medidas, acciones, aforos y demás determinaciones </w:t>
      </w:r>
      <w:r w:rsidR="00EC34FE">
        <w:rPr>
          <w:rFonts w:ascii="Arial" w:hAnsi="Arial" w:cs="Arial"/>
          <w:b/>
        </w:rPr>
        <w:t>establecidas</w:t>
      </w:r>
      <w:r w:rsidR="00C04843">
        <w:rPr>
          <w:rFonts w:ascii="Arial" w:hAnsi="Arial" w:cs="Arial"/>
          <w:b/>
        </w:rPr>
        <w:t xml:space="preserve"> por l</w:t>
      </w:r>
      <w:r w:rsidRPr="0035455A">
        <w:rPr>
          <w:rFonts w:ascii="Arial" w:hAnsi="Arial" w:cs="Arial"/>
          <w:b/>
          <w:bCs/>
        </w:rPr>
        <w:t xml:space="preserve">a Subsecretaría de Regulación Fomento </w:t>
      </w:r>
      <w:r w:rsidR="00F56B44">
        <w:rPr>
          <w:rFonts w:ascii="Arial" w:hAnsi="Arial" w:cs="Arial"/>
          <w:b/>
          <w:bCs/>
        </w:rPr>
        <w:t>Sanit</w:t>
      </w:r>
      <w:r w:rsidRPr="0035455A">
        <w:rPr>
          <w:rFonts w:ascii="Arial" w:hAnsi="Arial" w:cs="Arial"/>
          <w:b/>
          <w:bCs/>
        </w:rPr>
        <w:t>ario</w:t>
      </w:r>
      <w:r w:rsidR="001E10DC">
        <w:rPr>
          <w:rFonts w:ascii="Arial" w:hAnsi="Arial" w:cs="Arial"/>
          <w:b/>
          <w:bCs/>
        </w:rPr>
        <w:t xml:space="preserve"> </w:t>
      </w:r>
      <w:r w:rsidR="00C04843">
        <w:rPr>
          <w:rFonts w:ascii="Arial" w:hAnsi="Arial" w:cs="Arial"/>
          <w:b/>
          <w:bCs/>
        </w:rPr>
        <w:t xml:space="preserve">y </w:t>
      </w:r>
      <w:r w:rsidR="009B101B">
        <w:rPr>
          <w:rFonts w:ascii="Arial" w:hAnsi="Arial" w:cs="Arial"/>
          <w:b/>
          <w:bCs/>
        </w:rPr>
        <w:t xml:space="preserve">demás ordenamientos </w:t>
      </w:r>
      <w:r w:rsidR="00C04843">
        <w:rPr>
          <w:rFonts w:ascii="Arial" w:hAnsi="Arial" w:cs="Arial"/>
          <w:b/>
          <w:bCs/>
        </w:rPr>
        <w:t>que resulten aplicables al organismo.</w:t>
      </w:r>
    </w:p>
    <w:p w14:paraId="062250B9" w14:textId="5DC26AA3" w:rsidR="0035455A" w:rsidRPr="004D1FB5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Cs/>
          <w:lang w:val="pt-PT"/>
        </w:rPr>
      </w:pPr>
      <w:r w:rsidRPr="004D1FB5">
        <w:rPr>
          <w:rFonts w:ascii="Arial" w:hAnsi="Arial" w:cs="Arial"/>
          <w:bCs/>
          <w:lang w:val="pt-PT"/>
        </w:rPr>
        <w:t xml:space="preserve">I.- </w:t>
      </w:r>
      <w:r w:rsidR="00C04843" w:rsidRPr="004D1FB5">
        <w:rPr>
          <w:rFonts w:ascii="Arial" w:hAnsi="Arial" w:cs="Arial"/>
          <w:b/>
          <w:lang w:val="pt-PT"/>
        </w:rPr>
        <w:t>Derogado.</w:t>
      </w:r>
      <w:r w:rsidR="00C04843" w:rsidRPr="004D1FB5">
        <w:rPr>
          <w:rFonts w:ascii="Arial" w:hAnsi="Arial" w:cs="Arial"/>
          <w:bCs/>
          <w:lang w:val="pt-PT"/>
        </w:rPr>
        <w:t xml:space="preserve"> </w:t>
      </w:r>
    </w:p>
    <w:p w14:paraId="6D7F7D94" w14:textId="77777777" w:rsidR="0035455A" w:rsidRPr="004D1FB5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Cs/>
          <w:strike/>
          <w:highlight w:val="green"/>
          <w:lang w:val="pt-PT"/>
        </w:rPr>
      </w:pPr>
    </w:p>
    <w:p w14:paraId="4F0195B2" w14:textId="404B815F" w:rsidR="0035455A" w:rsidRPr="004D1FB5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Cs/>
          <w:lang w:val="pt-PT"/>
        </w:rPr>
      </w:pPr>
      <w:r w:rsidRPr="004D1FB5">
        <w:rPr>
          <w:rFonts w:ascii="Arial" w:hAnsi="Arial" w:cs="Arial"/>
          <w:bCs/>
          <w:lang w:val="pt-PT"/>
        </w:rPr>
        <w:t xml:space="preserve">II.- </w:t>
      </w:r>
      <w:r w:rsidR="00C04843" w:rsidRPr="004D1FB5">
        <w:rPr>
          <w:rFonts w:ascii="Arial" w:hAnsi="Arial" w:cs="Arial"/>
          <w:b/>
          <w:lang w:val="pt-PT"/>
        </w:rPr>
        <w:t>Derogado.</w:t>
      </w:r>
    </w:p>
    <w:p w14:paraId="0AD89C1E" w14:textId="77777777" w:rsidR="0035455A" w:rsidRPr="004D1FB5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Cs/>
          <w:strike/>
          <w:highlight w:val="green"/>
          <w:lang w:val="pt-PT"/>
        </w:rPr>
      </w:pPr>
    </w:p>
    <w:p w14:paraId="32E9E532" w14:textId="71E5B36D" w:rsidR="0035455A" w:rsidRPr="004D1FB5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b/>
          <w:lang w:val="pt-PT"/>
        </w:rPr>
      </w:pPr>
      <w:r w:rsidRPr="004D1FB5">
        <w:rPr>
          <w:rFonts w:ascii="Arial" w:hAnsi="Arial" w:cs="Arial"/>
          <w:bCs/>
          <w:lang w:val="pt-PT"/>
        </w:rPr>
        <w:t xml:space="preserve">III.- </w:t>
      </w:r>
      <w:r w:rsidR="00C04843" w:rsidRPr="004D1FB5">
        <w:rPr>
          <w:rFonts w:ascii="Arial" w:hAnsi="Arial" w:cs="Arial"/>
          <w:b/>
          <w:lang w:val="pt-PT"/>
        </w:rPr>
        <w:t>Derogado.</w:t>
      </w:r>
    </w:p>
    <w:p w14:paraId="520A6EC7" w14:textId="77777777" w:rsidR="0035455A" w:rsidRPr="004D1FB5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  <w:lang w:val="pt-PT"/>
        </w:rPr>
      </w:pPr>
    </w:p>
    <w:p w14:paraId="7548AA4C" w14:textId="2E115213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  <w:r w:rsidRPr="0035455A">
        <w:rPr>
          <w:rFonts w:ascii="Arial" w:hAnsi="Arial" w:cs="Arial"/>
        </w:rPr>
        <w:t xml:space="preserve">... </w:t>
      </w:r>
    </w:p>
    <w:p w14:paraId="158F34BD" w14:textId="77777777" w:rsidR="0035455A" w:rsidRPr="0035455A" w:rsidRDefault="0035455A" w:rsidP="0035455A">
      <w:pPr>
        <w:spacing w:after="0" w:line="240" w:lineRule="auto"/>
        <w:ind w:left="709" w:right="283"/>
        <w:jc w:val="both"/>
        <w:rPr>
          <w:rFonts w:ascii="Arial" w:hAnsi="Arial" w:cs="Arial"/>
        </w:rPr>
      </w:pPr>
    </w:p>
    <w:p w14:paraId="42F99506" w14:textId="38803E3E" w:rsidR="00C321D1" w:rsidRDefault="0035455A" w:rsidP="00EC34FE">
      <w:pPr>
        <w:ind w:left="709" w:right="283"/>
        <w:jc w:val="both"/>
        <w:rPr>
          <w:rFonts w:ascii="Arial" w:hAnsi="Arial" w:cs="Arial"/>
        </w:rPr>
      </w:pPr>
      <w:r w:rsidRPr="0035455A">
        <w:rPr>
          <w:rFonts w:ascii="Arial" w:hAnsi="Arial" w:cs="Arial"/>
          <w:b/>
        </w:rPr>
        <w:t>Artículo 17.-</w:t>
      </w:r>
      <w:r w:rsidRPr="0035455A">
        <w:rPr>
          <w:rFonts w:ascii="Arial" w:hAnsi="Arial" w:cs="Arial"/>
        </w:rPr>
        <w:t xml:space="preserve"> </w:t>
      </w:r>
      <w:r w:rsidRPr="0035455A">
        <w:rPr>
          <w:rFonts w:ascii="Arial" w:hAnsi="Arial" w:cs="Arial"/>
          <w:b/>
          <w:bCs/>
        </w:rPr>
        <w:t>Derogado</w:t>
      </w:r>
      <w:r w:rsidRPr="0035455A">
        <w:rPr>
          <w:rFonts w:ascii="Arial" w:hAnsi="Arial" w:cs="Arial"/>
        </w:rPr>
        <w:t xml:space="preserve">. </w:t>
      </w:r>
    </w:p>
    <w:p w14:paraId="2AE0B5AE" w14:textId="77777777" w:rsidR="00EC34FE" w:rsidRPr="00EC34FE" w:rsidRDefault="00EC34FE" w:rsidP="00EC34FE">
      <w:pPr>
        <w:ind w:right="283"/>
        <w:jc w:val="both"/>
        <w:rPr>
          <w:rFonts w:ascii="Arial" w:hAnsi="Arial" w:cs="Arial"/>
        </w:rPr>
      </w:pPr>
    </w:p>
    <w:p w14:paraId="5A9E5B60" w14:textId="514A9895" w:rsidR="007E7960" w:rsidRDefault="007E7960" w:rsidP="007E7960">
      <w:pPr>
        <w:ind w:left="709" w:right="283"/>
        <w:jc w:val="both"/>
        <w:rPr>
          <w:rFonts w:ascii="Arial" w:hAnsi="Arial" w:cs="Arial"/>
        </w:rPr>
      </w:pPr>
      <w:r w:rsidRPr="007E7960">
        <w:rPr>
          <w:rFonts w:ascii="Arial" w:hAnsi="Arial" w:cs="Arial"/>
          <w:b/>
          <w:bCs/>
        </w:rPr>
        <w:t>Artículo 19.-</w:t>
      </w:r>
      <w:r w:rsidRPr="007E7960">
        <w:rPr>
          <w:rFonts w:ascii="Arial" w:hAnsi="Arial" w:cs="Arial"/>
        </w:rPr>
        <w:t xml:space="preserve"> La impartición de capacitaciones presenciales dentro de las</w:t>
      </w:r>
      <w:r>
        <w:rPr>
          <w:rFonts w:ascii="Arial" w:hAnsi="Arial" w:cs="Arial"/>
        </w:rPr>
        <w:t xml:space="preserve"> </w:t>
      </w:r>
      <w:r w:rsidRPr="007E7960">
        <w:rPr>
          <w:rFonts w:ascii="Arial" w:hAnsi="Arial" w:cs="Arial"/>
        </w:rPr>
        <w:t xml:space="preserve">instalaciones de la Comisión, se podrán llevar a cabo cumpliendo con las </w:t>
      </w:r>
      <w:r w:rsidRPr="007E7960">
        <w:rPr>
          <w:rFonts w:ascii="Arial" w:hAnsi="Arial" w:cs="Arial"/>
        </w:rPr>
        <w:lastRenderedPageBreak/>
        <w:t>medidas</w:t>
      </w:r>
      <w:r>
        <w:rPr>
          <w:rFonts w:ascii="Arial" w:hAnsi="Arial" w:cs="Arial"/>
        </w:rPr>
        <w:t xml:space="preserve"> </w:t>
      </w:r>
      <w:r w:rsidRPr="007E7960">
        <w:rPr>
          <w:rFonts w:ascii="Arial" w:hAnsi="Arial" w:cs="Arial"/>
        </w:rPr>
        <w:t xml:space="preserve">establecidas en el artículo 6° de los presentes Lineamientos; cuando éstas </w:t>
      </w:r>
      <w:r w:rsidR="0074300F" w:rsidRPr="0074300F">
        <w:rPr>
          <w:rFonts w:ascii="Arial" w:hAnsi="Arial" w:cs="Arial"/>
          <w:b/>
          <w:bCs/>
        </w:rPr>
        <w:t>se lleven a cabo</w:t>
      </w:r>
      <w:r w:rsidR="0074300F">
        <w:rPr>
          <w:rFonts w:ascii="Arial" w:hAnsi="Arial" w:cs="Arial"/>
        </w:rPr>
        <w:t xml:space="preserve"> </w:t>
      </w:r>
      <w:r w:rsidRPr="007E7960">
        <w:rPr>
          <w:rFonts w:ascii="Arial" w:hAnsi="Arial" w:cs="Arial"/>
        </w:rPr>
        <w:t>fuera de las instalaciones de la Comisión, se deberá</w:t>
      </w:r>
      <w:r w:rsidR="0074300F" w:rsidRPr="0074300F">
        <w:rPr>
          <w:rFonts w:ascii="Arial" w:hAnsi="Arial" w:cs="Arial"/>
          <w:b/>
          <w:bCs/>
        </w:rPr>
        <w:t>n</w:t>
      </w:r>
      <w:r w:rsidRPr="007E7960">
        <w:rPr>
          <w:rFonts w:ascii="Arial" w:hAnsi="Arial" w:cs="Arial"/>
        </w:rPr>
        <w:t xml:space="preserve"> </w:t>
      </w:r>
      <w:r w:rsidR="0074300F" w:rsidRPr="0074300F">
        <w:rPr>
          <w:rFonts w:ascii="Arial" w:hAnsi="Arial" w:cs="Arial"/>
          <w:b/>
          <w:bCs/>
        </w:rPr>
        <w:t>seguir</w:t>
      </w:r>
      <w:r w:rsidRPr="007E7960">
        <w:rPr>
          <w:rFonts w:ascii="Arial" w:hAnsi="Arial" w:cs="Arial"/>
        </w:rPr>
        <w:t xml:space="preserve"> </w:t>
      </w:r>
      <w:r w:rsidR="00C321D1" w:rsidRPr="003E5A6D">
        <w:rPr>
          <w:rFonts w:ascii="Arial" w:hAnsi="Arial" w:cs="Arial"/>
          <w:b/>
          <w:bCs/>
        </w:rPr>
        <w:t>las medidas</w:t>
      </w:r>
      <w:r w:rsidR="00C321D1" w:rsidRPr="003E5A6D">
        <w:rPr>
          <w:rFonts w:ascii="Arial" w:hAnsi="Arial" w:cs="Arial"/>
        </w:rPr>
        <w:t xml:space="preserve"> establecid</w:t>
      </w:r>
      <w:r w:rsidR="00C321D1" w:rsidRPr="003E5A6D">
        <w:rPr>
          <w:rFonts w:ascii="Arial" w:hAnsi="Arial" w:cs="Arial"/>
          <w:b/>
          <w:bCs/>
        </w:rPr>
        <w:t>as</w:t>
      </w:r>
      <w:r>
        <w:rPr>
          <w:rFonts w:ascii="Arial" w:hAnsi="Arial" w:cs="Arial"/>
        </w:rPr>
        <w:t xml:space="preserve"> </w:t>
      </w:r>
      <w:r w:rsidRPr="007E7960">
        <w:rPr>
          <w:rFonts w:ascii="Arial" w:hAnsi="Arial" w:cs="Arial"/>
        </w:rPr>
        <w:t>por la Subsecretaría de Regulación y Fomento Sanitario.</w:t>
      </w:r>
    </w:p>
    <w:p w14:paraId="75D85F40" w14:textId="75C1E70F" w:rsidR="0095479D" w:rsidRPr="004D1FB5" w:rsidRDefault="00C321D1" w:rsidP="00C321D1">
      <w:pPr>
        <w:ind w:left="709" w:right="283"/>
        <w:jc w:val="both"/>
        <w:rPr>
          <w:rFonts w:ascii="Arial" w:hAnsi="Arial" w:cs="Arial"/>
          <w:b/>
          <w:bCs/>
          <w:lang w:val="pt-PT"/>
        </w:rPr>
      </w:pPr>
      <w:r w:rsidRPr="004D1FB5">
        <w:rPr>
          <w:rFonts w:ascii="Arial" w:hAnsi="Arial" w:cs="Arial"/>
          <w:b/>
          <w:bCs/>
          <w:lang w:val="pt-PT"/>
        </w:rPr>
        <w:t>…</w:t>
      </w:r>
    </w:p>
    <w:p w14:paraId="7ECB66E3" w14:textId="77777777" w:rsidR="00EA698A" w:rsidRPr="004D1FB5" w:rsidRDefault="00EA698A" w:rsidP="00EA698A">
      <w:pPr>
        <w:spacing w:after="0" w:line="276" w:lineRule="auto"/>
        <w:ind w:right="616"/>
        <w:jc w:val="both"/>
        <w:rPr>
          <w:rFonts w:ascii="Arial" w:hAnsi="Arial" w:cs="Arial"/>
          <w:b/>
          <w:bCs/>
          <w:lang w:val="pt-PT"/>
        </w:rPr>
      </w:pPr>
    </w:p>
    <w:bookmarkEnd w:id="0"/>
    <w:p w14:paraId="0EA55991" w14:textId="59087809" w:rsidR="00284710" w:rsidRPr="0035455A" w:rsidRDefault="00284710" w:rsidP="006F7858">
      <w:pPr>
        <w:spacing w:after="0" w:line="276" w:lineRule="auto"/>
        <w:jc w:val="center"/>
        <w:rPr>
          <w:rFonts w:ascii="Arial" w:hAnsi="Arial" w:cs="Arial"/>
          <w:b/>
          <w:lang w:val="pt-BR"/>
        </w:rPr>
      </w:pPr>
      <w:r w:rsidRPr="0035455A">
        <w:rPr>
          <w:rFonts w:ascii="Arial" w:hAnsi="Arial" w:cs="Arial"/>
          <w:b/>
          <w:lang w:val="pt-BR"/>
        </w:rPr>
        <w:t>T R A N S I T O R I O S</w:t>
      </w:r>
    </w:p>
    <w:p w14:paraId="58F15C0C" w14:textId="77777777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  <w:lang w:val="pt-BR"/>
        </w:rPr>
      </w:pPr>
    </w:p>
    <w:p w14:paraId="0FD779A8" w14:textId="26D198E6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5455A">
        <w:rPr>
          <w:rFonts w:ascii="Arial" w:hAnsi="Arial" w:cs="Arial"/>
          <w:b/>
          <w:bCs/>
        </w:rPr>
        <w:t>PRIMERO</w:t>
      </w:r>
      <w:r w:rsidRPr="0035455A">
        <w:rPr>
          <w:rFonts w:ascii="Arial" w:hAnsi="Arial" w:cs="Arial"/>
        </w:rPr>
        <w:t>.-</w:t>
      </w:r>
      <w:proofErr w:type="gramEnd"/>
      <w:r w:rsidRPr="0035455A">
        <w:rPr>
          <w:rFonts w:ascii="Arial" w:hAnsi="Arial" w:cs="Arial"/>
        </w:rPr>
        <w:t xml:space="preserve"> El presente acuerdo entrará en vigor el día de su aprobación por el Pleno de la Comisión. </w:t>
      </w:r>
    </w:p>
    <w:p w14:paraId="64FBD3AE" w14:textId="77777777" w:rsidR="00284710" w:rsidRPr="0035455A" w:rsidRDefault="00284710" w:rsidP="006F785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AD131D9" w14:textId="34202A03" w:rsidR="004A312C" w:rsidRPr="0035455A" w:rsidRDefault="00284710" w:rsidP="006F7858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35455A">
        <w:rPr>
          <w:rFonts w:ascii="Arial" w:hAnsi="Arial" w:cs="Arial"/>
          <w:b/>
          <w:bCs/>
        </w:rPr>
        <w:t>SEGUNDO</w:t>
      </w:r>
      <w:r w:rsidR="00F70733" w:rsidRPr="0035455A">
        <w:rPr>
          <w:rFonts w:ascii="Arial" w:hAnsi="Arial" w:cs="Arial"/>
        </w:rPr>
        <w:t>.-</w:t>
      </w:r>
      <w:proofErr w:type="gramEnd"/>
      <w:r w:rsidR="00F70733" w:rsidRPr="0035455A">
        <w:rPr>
          <w:rFonts w:ascii="Arial" w:hAnsi="Arial" w:cs="Arial"/>
        </w:rPr>
        <w:t xml:space="preserve"> </w:t>
      </w:r>
      <w:r w:rsidRPr="0035455A">
        <w:rPr>
          <w:rFonts w:ascii="Arial" w:hAnsi="Arial" w:cs="Arial"/>
        </w:rPr>
        <w:t xml:space="preserve">Publíquese el presente acuerdo en la página </w:t>
      </w:r>
      <w:r w:rsidR="00296BF0" w:rsidRPr="0035455A">
        <w:rPr>
          <w:rFonts w:ascii="Arial" w:hAnsi="Arial" w:cs="Arial"/>
        </w:rPr>
        <w:t xml:space="preserve">oficial </w:t>
      </w:r>
      <w:r w:rsidR="00F70733" w:rsidRPr="0035455A">
        <w:rPr>
          <w:rFonts w:ascii="Arial" w:hAnsi="Arial" w:cs="Arial"/>
        </w:rPr>
        <w:t>de internet</w:t>
      </w:r>
      <w:r w:rsidRPr="0035455A">
        <w:rPr>
          <w:rFonts w:ascii="Arial" w:hAnsi="Arial" w:cs="Arial"/>
        </w:rPr>
        <w:t xml:space="preserve"> de esta Comisión. </w:t>
      </w:r>
    </w:p>
    <w:p w14:paraId="50F892C0" w14:textId="77777777" w:rsidR="008724A0" w:rsidRPr="0035455A" w:rsidRDefault="008724A0" w:rsidP="006F7858">
      <w:pPr>
        <w:spacing w:after="0" w:line="276" w:lineRule="auto"/>
        <w:jc w:val="both"/>
        <w:rPr>
          <w:rFonts w:ascii="Arial" w:hAnsi="Arial" w:cs="Arial"/>
        </w:rPr>
      </w:pPr>
    </w:p>
    <w:p w14:paraId="4D4A504E" w14:textId="54C37644" w:rsidR="00085242" w:rsidRPr="0035455A" w:rsidRDefault="008724A0" w:rsidP="006F7858">
      <w:pPr>
        <w:spacing w:after="0" w:line="276" w:lineRule="auto"/>
        <w:jc w:val="both"/>
        <w:rPr>
          <w:rFonts w:ascii="Arial" w:hAnsi="Arial" w:cs="Arial"/>
        </w:rPr>
      </w:pPr>
      <w:r w:rsidRPr="0035455A">
        <w:rPr>
          <w:rFonts w:ascii="Arial" w:hAnsi="Arial" w:cs="Arial"/>
        </w:rPr>
        <w:t xml:space="preserve">Así lo acordó, por unanimidad de las Comisionadas y de los Comisionados, el Pleno </w:t>
      </w:r>
      <w:r w:rsidR="00284710" w:rsidRPr="0035455A">
        <w:rPr>
          <w:rFonts w:ascii="Arial" w:hAnsi="Arial" w:cs="Arial"/>
        </w:rPr>
        <w:t xml:space="preserve">de la Comisión de Transparencia y Acceso a la Información del Estado de Nuevo León, en la </w:t>
      </w:r>
      <w:r w:rsidR="00C321D1">
        <w:rPr>
          <w:rFonts w:ascii="Arial" w:hAnsi="Arial" w:cs="Arial"/>
        </w:rPr>
        <w:t>décima séptima</w:t>
      </w:r>
      <w:r w:rsidR="00284710" w:rsidRPr="0035455A">
        <w:rPr>
          <w:rFonts w:ascii="Arial" w:hAnsi="Arial" w:cs="Arial"/>
        </w:rPr>
        <w:t xml:space="preserve"> sesión ordinaria celebrada </w:t>
      </w:r>
      <w:r w:rsidR="00C321D1">
        <w:rPr>
          <w:rFonts w:ascii="Arial" w:hAnsi="Arial" w:cs="Arial"/>
        </w:rPr>
        <w:t xml:space="preserve">el 04-cuatro </w:t>
      </w:r>
      <w:r w:rsidR="00284710" w:rsidRPr="0035455A">
        <w:rPr>
          <w:rFonts w:ascii="Arial" w:hAnsi="Arial" w:cs="Arial"/>
        </w:rPr>
        <w:t xml:space="preserve">de </w:t>
      </w:r>
      <w:r w:rsidR="00C321D1">
        <w:rPr>
          <w:rFonts w:ascii="Arial" w:hAnsi="Arial" w:cs="Arial"/>
        </w:rPr>
        <w:t>mayo</w:t>
      </w:r>
      <w:r w:rsidR="00284710" w:rsidRPr="0035455A">
        <w:rPr>
          <w:rFonts w:ascii="Arial" w:hAnsi="Arial" w:cs="Arial"/>
        </w:rPr>
        <w:t xml:space="preserve"> de </w:t>
      </w:r>
      <w:r w:rsidR="00F70733" w:rsidRPr="0035455A">
        <w:rPr>
          <w:rFonts w:ascii="Arial" w:hAnsi="Arial" w:cs="Arial"/>
        </w:rPr>
        <w:t>2022-</w:t>
      </w:r>
      <w:r w:rsidR="00284710" w:rsidRPr="0035455A">
        <w:rPr>
          <w:rFonts w:ascii="Arial" w:hAnsi="Arial" w:cs="Arial"/>
        </w:rPr>
        <w:t xml:space="preserve">dos mil </w:t>
      </w:r>
      <w:r w:rsidR="007E10F8" w:rsidRPr="0035455A">
        <w:rPr>
          <w:rFonts w:ascii="Arial" w:hAnsi="Arial" w:cs="Arial"/>
        </w:rPr>
        <w:t>veintidós</w:t>
      </w:r>
      <w:r w:rsidR="00284710" w:rsidRPr="0035455A">
        <w:rPr>
          <w:rFonts w:ascii="Arial" w:hAnsi="Arial" w:cs="Arial"/>
        </w:rPr>
        <w:t>, quienes firman al calce para todos los efectos a que haya lugar.</w:t>
      </w:r>
    </w:p>
    <w:p w14:paraId="6B197FAE" w14:textId="4D8FAFA2" w:rsidR="00284710" w:rsidRPr="0035455A" w:rsidRDefault="00284710" w:rsidP="006F785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B650EC" w14:textId="334AE386" w:rsidR="006F7858" w:rsidRDefault="006F7858" w:rsidP="006F785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B07493B" w14:textId="3BEA6ECE" w:rsidR="0035455A" w:rsidRDefault="0035455A" w:rsidP="006F785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BA9AC21" w14:textId="77777777" w:rsidR="003F0364" w:rsidRPr="0035455A" w:rsidRDefault="003F0364" w:rsidP="006F785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889A8E" w14:textId="77777777" w:rsidR="00284710" w:rsidRPr="0035455A" w:rsidRDefault="00284710" w:rsidP="006F7858">
      <w:pPr>
        <w:pStyle w:val="texto"/>
        <w:spacing w:after="0" w:line="276" w:lineRule="auto"/>
        <w:ind w:firstLine="0"/>
        <w:rPr>
          <w:rFonts w:cs="Arial"/>
          <w:sz w:val="22"/>
          <w:szCs w:val="22"/>
        </w:rPr>
      </w:pPr>
    </w:p>
    <w:p w14:paraId="239E0DA8" w14:textId="5366DF68" w:rsidR="00284710" w:rsidRPr="0035455A" w:rsidRDefault="00F70733" w:rsidP="006F7858">
      <w:pPr>
        <w:spacing w:after="0" w:line="276" w:lineRule="auto"/>
        <w:jc w:val="center"/>
        <w:rPr>
          <w:rFonts w:ascii="Arial" w:hAnsi="Arial" w:cs="Arial"/>
        </w:rPr>
      </w:pPr>
      <w:r w:rsidRPr="0035455A">
        <w:rPr>
          <w:rFonts w:ascii="Arial" w:hAnsi="Arial" w:cs="Arial"/>
        </w:rPr>
        <w:t>María Teresa Treviño Fernández</w:t>
      </w:r>
    </w:p>
    <w:p w14:paraId="017EB83B" w14:textId="55700962" w:rsidR="00284710" w:rsidRPr="0035455A" w:rsidRDefault="00284710" w:rsidP="006F7858">
      <w:pPr>
        <w:spacing w:after="0" w:line="276" w:lineRule="auto"/>
        <w:jc w:val="center"/>
        <w:rPr>
          <w:rFonts w:ascii="Arial" w:hAnsi="Arial" w:cs="Arial"/>
          <w:b/>
        </w:rPr>
      </w:pPr>
      <w:r w:rsidRPr="0035455A">
        <w:rPr>
          <w:rFonts w:ascii="Arial" w:hAnsi="Arial" w:cs="Arial"/>
          <w:b/>
        </w:rPr>
        <w:t>Comisionada Presidenta</w:t>
      </w:r>
    </w:p>
    <w:p w14:paraId="4624C992" w14:textId="6B22AB89" w:rsidR="0098453A" w:rsidRPr="0035455A" w:rsidRDefault="0098453A" w:rsidP="006F7858">
      <w:pPr>
        <w:spacing w:after="0" w:line="276" w:lineRule="auto"/>
        <w:jc w:val="center"/>
        <w:rPr>
          <w:rFonts w:ascii="Arial" w:hAnsi="Arial" w:cs="Arial"/>
          <w:b/>
        </w:rPr>
      </w:pPr>
    </w:p>
    <w:p w14:paraId="338DA8D3" w14:textId="419151CF" w:rsidR="008724A0" w:rsidRDefault="008724A0" w:rsidP="006F7858">
      <w:pPr>
        <w:spacing w:after="0" w:line="276" w:lineRule="auto"/>
        <w:jc w:val="center"/>
        <w:rPr>
          <w:rFonts w:ascii="Arial" w:hAnsi="Arial" w:cs="Arial"/>
          <w:b/>
        </w:rPr>
      </w:pPr>
    </w:p>
    <w:p w14:paraId="7EFC4D9C" w14:textId="77777777" w:rsidR="0035455A" w:rsidRPr="0035455A" w:rsidRDefault="0035455A" w:rsidP="006F7858">
      <w:pPr>
        <w:spacing w:after="0" w:line="276" w:lineRule="auto"/>
        <w:jc w:val="center"/>
        <w:rPr>
          <w:rFonts w:ascii="Arial" w:hAnsi="Arial" w:cs="Arial"/>
          <w:b/>
        </w:rPr>
      </w:pPr>
    </w:p>
    <w:p w14:paraId="30257A9C" w14:textId="77777777" w:rsidR="0098453A" w:rsidRPr="0035455A" w:rsidRDefault="0098453A" w:rsidP="006F7858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W w:w="510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4339"/>
      </w:tblGrid>
      <w:tr w:rsidR="00284710" w:rsidRPr="0035455A" w14:paraId="7C2D1D41" w14:textId="77777777" w:rsidTr="0035455A">
        <w:trPr>
          <w:trHeight w:val="1593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FEF5" w14:textId="77777777" w:rsidR="0098453A" w:rsidRPr="0035455A" w:rsidRDefault="0098453A" w:rsidP="0035455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5558672" w14:textId="77777777" w:rsidR="0035455A" w:rsidRPr="0035455A" w:rsidRDefault="00F70733" w:rsidP="0035455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</w:rPr>
              <w:t>Bernardo Sierra Gómez</w:t>
            </w:r>
          </w:p>
          <w:p w14:paraId="582F3BBC" w14:textId="558A4A69" w:rsidR="00284710" w:rsidRPr="0035455A" w:rsidRDefault="00284710" w:rsidP="0035455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8ACB" w14:textId="77777777" w:rsidR="00284710" w:rsidRPr="0035455A" w:rsidRDefault="00284710" w:rsidP="0035455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C9DE868" w14:textId="77777777" w:rsidR="00106663" w:rsidRPr="0035455A" w:rsidRDefault="00284710" w:rsidP="0035455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</w:rPr>
              <w:t>Mar</w:t>
            </w:r>
            <w:r w:rsidR="00F70733" w:rsidRPr="0035455A">
              <w:rPr>
                <w:rFonts w:ascii="Arial" w:hAnsi="Arial" w:cs="Arial"/>
              </w:rPr>
              <w:t>ía de los Ángeles Guzmán García</w:t>
            </w:r>
          </w:p>
          <w:p w14:paraId="6BC83F31" w14:textId="072CC4A3" w:rsidR="00284710" w:rsidRPr="0035455A" w:rsidRDefault="00106663" w:rsidP="0035455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  <w:b/>
              </w:rPr>
              <w:t>Comisionada</w:t>
            </w:r>
            <w:r w:rsidR="00284710" w:rsidRPr="0035455A">
              <w:rPr>
                <w:rFonts w:ascii="Arial" w:hAnsi="Arial" w:cs="Arial"/>
                <w:b/>
              </w:rPr>
              <w:t xml:space="preserve"> Vocal</w:t>
            </w:r>
          </w:p>
        </w:tc>
      </w:tr>
      <w:tr w:rsidR="00284710" w:rsidRPr="0035455A" w14:paraId="522213BC" w14:textId="77777777" w:rsidTr="0035455A">
        <w:trPr>
          <w:trHeight w:val="1619"/>
        </w:trPr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1A8A" w14:textId="5C926391" w:rsidR="0098453A" w:rsidRPr="0035455A" w:rsidRDefault="0098453A" w:rsidP="0035455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68B4D7D2" w14:textId="77777777" w:rsidR="0098453A" w:rsidRPr="0035455A" w:rsidRDefault="0098453A" w:rsidP="0035455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2F5ECE0" w14:textId="77777777" w:rsidR="0098453A" w:rsidRPr="0035455A" w:rsidRDefault="0098453A" w:rsidP="0035455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57D1EAA8" w14:textId="77777777" w:rsidR="0035455A" w:rsidRPr="0035455A" w:rsidRDefault="00284710" w:rsidP="0035455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</w:rPr>
              <w:t>Franc</w:t>
            </w:r>
            <w:r w:rsidR="00F70733" w:rsidRPr="0035455A">
              <w:rPr>
                <w:rFonts w:ascii="Arial" w:hAnsi="Arial" w:cs="Arial"/>
              </w:rPr>
              <w:t>isco Reynaldo Guajardo Martínez</w:t>
            </w:r>
          </w:p>
          <w:p w14:paraId="37F2FB35" w14:textId="303A4A97" w:rsidR="00284710" w:rsidRPr="0035455A" w:rsidRDefault="00284710" w:rsidP="0035455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  <w:b/>
              </w:rPr>
              <w:t>Comisionado Vocal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1C06" w14:textId="43524904" w:rsidR="00284710" w:rsidRPr="0035455A" w:rsidRDefault="00284710" w:rsidP="0035455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14:paraId="46C80195" w14:textId="77777777" w:rsidR="008724A0" w:rsidRPr="0035455A" w:rsidRDefault="008724A0" w:rsidP="0035455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3D71550" w14:textId="3B8ECC02" w:rsidR="00284710" w:rsidRPr="0035455A" w:rsidRDefault="00284710" w:rsidP="0035455A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EDC0FF1" w14:textId="77777777" w:rsidR="00106663" w:rsidRPr="0035455A" w:rsidRDefault="00284710" w:rsidP="0035455A">
            <w:pPr>
              <w:autoSpaceDE w:val="0"/>
              <w:spacing w:after="0" w:line="276" w:lineRule="auto"/>
              <w:ind w:right="49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</w:rPr>
              <w:t>Brenda Lizeth González Lara</w:t>
            </w:r>
          </w:p>
          <w:p w14:paraId="4355EAEB" w14:textId="55C05725" w:rsidR="00284710" w:rsidRPr="0035455A" w:rsidRDefault="00284710" w:rsidP="0035455A">
            <w:pPr>
              <w:autoSpaceDE w:val="0"/>
              <w:spacing w:after="0" w:line="276" w:lineRule="auto"/>
              <w:ind w:right="49"/>
              <w:jc w:val="center"/>
              <w:rPr>
                <w:rFonts w:ascii="Arial" w:hAnsi="Arial" w:cs="Arial"/>
              </w:rPr>
            </w:pPr>
            <w:r w:rsidRPr="0035455A">
              <w:rPr>
                <w:rFonts w:ascii="Arial" w:hAnsi="Arial" w:cs="Arial"/>
                <w:b/>
                <w:bCs/>
              </w:rPr>
              <w:t>Comisionada Vocal</w:t>
            </w:r>
          </w:p>
        </w:tc>
      </w:tr>
    </w:tbl>
    <w:p w14:paraId="028E2660" w14:textId="4740DCF1" w:rsidR="00D929A9" w:rsidRPr="0035455A" w:rsidRDefault="00D929A9" w:rsidP="0035455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sectPr w:rsidR="00D929A9" w:rsidRPr="0035455A" w:rsidSect="0035455A">
      <w:headerReference w:type="default" r:id="rId10"/>
      <w:footerReference w:type="default" r:id="rId11"/>
      <w:pgSz w:w="12240" w:h="15840" w:code="1"/>
      <w:pgMar w:top="2269" w:right="2034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51B6" w14:textId="77777777" w:rsidR="003A7135" w:rsidRDefault="003A7135" w:rsidP="00256477">
      <w:pPr>
        <w:spacing w:after="0" w:line="240" w:lineRule="auto"/>
      </w:pPr>
      <w:r>
        <w:separator/>
      </w:r>
    </w:p>
  </w:endnote>
  <w:endnote w:type="continuationSeparator" w:id="0">
    <w:p w14:paraId="2CD27432" w14:textId="77777777" w:rsidR="003A7135" w:rsidRDefault="003A7135" w:rsidP="0025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739198"/>
      <w:docPartObj>
        <w:docPartGallery w:val="Page Numbers (Bottom of Page)"/>
        <w:docPartUnique/>
      </w:docPartObj>
    </w:sdtPr>
    <w:sdtEndPr/>
    <w:sdtContent>
      <w:sdt>
        <w:sdtPr>
          <w:id w:val="1507703148"/>
          <w:docPartObj>
            <w:docPartGallery w:val="Page Numbers (Top of Page)"/>
            <w:docPartUnique/>
          </w:docPartObj>
        </w:sdtPr>
        <w:sdtEndPr/>
        <w:sdtContent>
          <w:p w14:paraId="0DA9EF62" w14:textId="71E58C82" w:rsidR="00E425FD" w:rsidRDefault="00E425FD">
            <w:pPr>
              <w:pStyle w:val="Piedepgina"/>
              <w:jc w:val="right"/>
            </w:pPr>
            <w:r w:rsidRPr="00E425FD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66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425F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066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425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50AC58" w14:textId="77777777" w:rsidR="00256477" w:rsidRDefault="00256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7261" w14:textId="77777777" w:rsidR="003A7135" w:rsidRDefault="003A7135" w:rsidP="00256477">
      <w:pPr>
        <w:spacing w:after="0" w:line="240" w:lineRule="auto"/>
      </w:pPr>
      <w:r>
        <w:separator/>
      </w:r>
    </w:p>
  </w:footnote>
  <w:footnote w:type="continuationSeparator" w:id="0">
    <w:p w14:paraId="5F3DA850" w14:textId="77777777" w:rsidR="003A7135" w:rsidRDefault="003A7135" w:rsidP="0025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F528" w14:textId="3D9C5E0E" w:rsidR="0095479D" w:rsidRDefault="0095479D" w:rsidP="0095479D">
    <w:pPr>
      <w:pStyle w:val="Encabezado"/>
      <w:tabs>
        <w:tab w:val="clear" w:pos="4680"/>
        <w:tab w:val="clear" w:pos="9360"/>
        <w:tab w:val="left" w:pos="528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61F0F0" wp14:editId="2EC16DA3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10020300"/>
          <wp:effectExtent l="0" t="0" r="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12D"/>
    <w:multiLevelType w:val="hybridMultilevel"/>
    <w:tmpl w:val="F8A2EB3A"/>
    <w:lvl w:ilvl="0" w:tplc="36164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7050"/>
    <w:multiLevelType w:val="hybridMultilevel"/>
    <w:tmpl w:val="3334DDAA"/>
    <w:lvl w:ilvl="0" w:tplc="A086E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2536">
    <w:abstractNumId w:val="0"/>
  </w:num>
  <w:num w:numId="2" w16cid:durableId="601383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D6"/>
    <w:rsid w:val="000236A2"/>
    <w:rsid w:val="00063BE1"/>
    <w:rsid w:val="00081200"/>
    <w:rsid w:val="00085242"/>
    <w:rsid w:val="000A7744"/>
    <w:rsid w:val="00106663"/>
    <w:rsid w:val="00127D23"/>
    <w:rsid w:val="0017362E"/>
    <w:rsid w:val="001E10DC"/>
    <w:rsid w:val="001E249D"/>
    <w:rsid w:val="001E659F"/>
    <w:rsid w:val="00256477"/>
    <w:rsid w:val="00263A14"/>
    <w:rsid w:val="00284710"/>
    <w:rsid w:val="00296BF0"/>
    <w:rsid w:val="002B5D9D"/>
    <w:rsid w:val="002D211B"/>
    <w:rsid w:val="00302571"/>
    <w:rsid w:val="00315176"/>
    <w:rsid w:val="003408D4"/>
    <w:rsid w:val="0035455A"/>
    <w:rsid w:val="003A7135"/>
    <w:rsid w:val="003C198A"/>
    <w:rsid w:val="003C2286"/>
    <w:rsid w:val="003E5A6D"/>
    <w:rsid w:val="003F0364"/>
    <w:rsid w:val="00414EDB"/>
    <w:rsid w:val="004A312C"/>
    <w:rsid w:val="004D1FB5"/>
    <w:rsid w:val="004F2051"/>
    <w:rsid w:val="00504E3B"/>
    <w:rsid w:val="00530F6D"/>
    <w:rsid w:val="00532668"/>
    <w:rsid w:val="0057004F"/>
    <w:rsid w:val="005D5315"/>
    <w:rsid w:val="006402CF"/>
    <w:rsid w:val="006423EB"/>
    <w:rsid w:val="006864CB"/>
    <w:rsid w:val="006B2EEA"/>
    <w:rsid w:val="006F7858"/>
    <w:rsid w:val="007113DE"/>
    <w:rsid w:val="00715674"/>
    <w:rsid w:val="0074300F"/>
    <w:rsid w:val="00750529"/>
    <w:rsid w:val="007D47E5"/>
    <w:rsid w:val="007E10F8"/>
    <w:rsid w:val="007E7960"/>
    <w:rsid w:val="00847B66"/>
    <w:rsid w:val="00853DB9"/>
    <w:rsid w:val="008724A0"/>
    <w:rsid w:val="008862A8"/>
    <w:rsid w:val="008F0062"/>
    <w:rsid w:val="00931F9C"/>
    <w:rsid w:val="0095479D"/>
    <w:rsid w:val="0098453A"/>
    <w:rsid w:val="009B101B"/>
    <w:rsid w:val="009C73CB"/>
    <w:rsid w:val="00A04C37"/>
    <w:rsid w:val="00A20B0B"/>
    <w:rsid w:val="00A9743D"/>
    <w:rsid w:val="00B06C8A"/>
    <w:rsid w:val="00B137A9"/>
    <w:rsid w:val="00B6005F"/>
    <w:rsid w:val="00B732A9"/>
    <w:rsid w:val="00B759BF"/>
    <w:rsid w:val="00BD0F6F"/>
    <w:rsid w:val="00BD36F2"/>
    <w:rsid w:val="00C03642"/>
    <w:rsid w:val="00C03E3E"/>
    <w:rsid w:val="00C04843"/>
    <w:rsid w:val="00C23A1C"/>
    <w:rsid w:val="00C25AF0"/>
    <w:rsid w:val="00C27724"/>
    <w:rsid w:val="00C321D1"/>
    <w:rsid w:val="00C33FD7"/>
    <w:rsid w:val="00C37F93"/>
    <w:rsid w:val="00C4363A"/>
    <w:rsid w:val="00C46FB3"/>
    <w:rsid w:val="00C657B4"/>
    <w:rsid w:val="00C73B23"/>
    <w:rsid w:val="00D05847"/>
    <w:rsid w:val="00D30623"/>
    <w:rsid w:val="00D4267C"/>
    <w:rsid w:val="00D705B5"/>
    <w:rsid w:val="00D707D6"/>
    <w:rsid w:val="00D8072A"/>
    <w:rsid w:val="00D81F4C"/>
    <w:rsid w:val="00D90AD2"/>
    <w:rsid w:val="00D929A9"/>
    <w:rsid w:val="00D96C45"/>
    <w:rsid w:val="00D973F8"/>
    <w:rsid w:val="00DF34C3"/>
    <w:rsid w:val="00E425FD"/>
    <w:rsid w:val="00E73BB5"/>
    <w:rsid w:val="00EA698A"/>
    <w:rsid w:val="00EC34FE"/>
    <w:rsid w:val="00EE27F1"/>
    <w:rsid w:val="00F172EC"/>
    <w:rsid w:val="00F46C92"/>
    <w:rsid w:val="00F56B44"/>
    <w:rsid w:val="00F70733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5F32D"/>
  <w15:docId w15:val="{2589FF3A-91C6-430A-AE0F-8FDD6517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6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56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674"/>
    <w:rPr>
      <w:color w:val="954F72" w:themeColor="followedHyperlink"/>
      <w:u w:val="single"/>
    </w:rPr>
  </w:style>
  <w:style w:type="paragraph" w:styleId="Prrafodelista">
    <w:name w:val="List Paragraph"/>
    <w:basedOn w:val="Normal"/>
    <w:rsid w:val="002D211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284710"/>
    <w:pPr>
      <w:suppressAutoHyphens/>
      <w:overflowPunct w:val="0"/>
      <w:autoSpaceDE w:val="0"/>
      <w:autoSpaceDN w:val="0"/>
      <w:spacing w:after="101" w:line="216" w:lineRule="atLeast"/>
      <w:ind w:firstLine="288"/>
      <w:jc w:val="both"/>
      <w:textAlignment w:val="baseline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28471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Calibri" w:hAnsi="Tahoma" w:cs="Tahoma"/>
      <w:color w:val="000000"/>
      <w:sz w:val="24"/>
      <w:szCs w:val="24"/>
    </w:rPr>
  </w:style>
  <w:style w:type="character" w:styleId="nfasis">
    <w:name w:val="Emphasis"/>
    <w:uiPriority w:val="20"/>
    <w:qFormat/>
    <w:rsid w:val="00931F9C"/>
    <w:rPr>
      <w:i/>
      <w:iCs/>
    </w:rPr>
  </w:style>
  <w:style w:type="table" w:styleId="Tablaconcuadrcula">
    <w:name w:val="Table Grid"/>
    <w:basedOn w:val="Tablanormal"/>
    <w:uiPriority w:val="39"/>
    <w:rsid w:val="0093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77"/>
  </w:style>
  <w:style w:type="paragraph" w:styleId="Piedepgina">
    <w:name w:val="footer"/>
    <w:basedOn w:val="Normal"/>
    <w:link w:val="PiedepginaCar"/>
    <w:uiPriority w:val="99"/>
    <w:unhideWhenUsed/>
    <w:rsid w:val="0025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77"/>
  </w:style>
  <w:style w:type="paragraph" w:styleId="Textodeglobo">
    <w:name w:val="Balloon Text"/>
    <w:basedOn w:val="Normal"/>
    <w:link w:val="TextodegloboCar"/>
    <w:uiPriority w:val="99"/>
    <w:semiHidden/>
    <w:unhideWhenUsed/>
    <w:rsid w:val="0095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9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5455A"/>
    <w:rPr>
      <w:color w:val="605E5C"/>
      <w:shd w:val="clear" w:color="auto" w:fill="E1DFDD"/>
    </w:rPr>
  </w:style>
  <w:style w:type="paragraph" w:styleId="Sinespaciado">
    <w:name w:val="No Spacing"/>
    <w:rsid w:val="003545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gob.mx/semafo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l.gob.mx/indicadores-covid19-28-04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61BB-CC52-4C03-8644-9BEE44F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Yahaira Lorena Silva Platas</dc:creator>
  <cp:keywords/>
  <dc:description/>
  <cp:lastModifiedBy>Erika Silva</cp:lastModifiedBy>
  <cp:revision>13</cp:revision>
  <cp:lastPrinted>2022-05-06T14:40:00Z</cp:lastPrinted>
  <dcterms:created xsi:type="dcterms:W3CDTF">2022-05-03T18:38:00Z</dcterms:created>
  <dcterms:modified xsi:type="dcterms:W3CDTF">2022-05-11T20:39:00Z</dcterms:modified>
</cp:coreProperties>
</file>