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69BD" w14:textId="2C8DD45C" w:rsidR="007D31FC" w:rsidRDefault="007D31FC" w:rsidP="007D31FC">
      <w:pPr>
        <w:pStyle w:val="texto"/>
        <w:spacing w:after="0" w:line="240" w:lineRule="auto"/>
        <w:ind w:firstLine="0"/>
        <w:jc w:val="right"/>
        <w:rPr>
          <w:rFonts w:cs="Arial"/>
          <w:b/>
          <w:sz w:val="24"/>
          <w:szCs w:val="24"/>
          <w:lang w:val="es-MX"/>
        </w:rPr>
      </w:pPr>
      <w:r>
        <w:rPr>
          <w:rFonts w:cs="Arial"/>
          <w:b/>
          <w:sz w:val="24"/>
          <w:szCs w:val="24"/>
          <w:lang w:val="es-MX"/>
        </w:rPr>
        <w:t>ACUERDO 15/2022</w:t>
      </w:r>
    </w:p>
    <w:p w14:paraId="54995383" w14:textId="77777777" w:rsidR="007D31FC" w:rsidRDefault="007D31FC" w:rsidP="007D31FC">
      <w:pPr>
        <w:pStyle w:val="texto"/>
        <w:spacing w:after="0" w:line="240" w:lineRule="auto"/>
        <w:ind w:firstLine="0"/>
        <w:rPr>
          <w:rFonts w:cs="Arial"/>
          <w:b/>
          <w:sz w:val="24"/>
          <w:szCs w:val="24"/>
          <w:lang w:val="es-MX"/>
        </w:rPr>
      </w:pPr>
    </w:p>
    <w:p w14:paraId="315D3189" w14:textId="028572FF" w:rsidR="00246FCE" w:rsidRPr="00477E64" w:rsidRDefault="00246FCE" w:rsidP="007D31FC">
      <w:pPr>
        <w:pStyle w:val="texto"/>
        <w:spacing w:after="0" w:line="240" w:lineRule="auto"/>
        <w:ind w:firstLine="0"/>
        <w:rPr>
          <w:rFonts w:cs="Arial"/>
          <w:b/>
          <w:color w:val="FF0000"/>
          <w:sz w:val="24"/>
          <w:szCs w:val="24"/>
        </w:rPr>
      </w:pPr>
      <w:r w:rsidRPr="00477E64">
        <w:rPr>
          <w:rFonts w:cs="Arial"/>
          <w:b/>
          <w:sz w:val="24"/>
          <w:szCs w:val="24"/>
          <w:lang w:val="es-MX"/>
        </w:rPr>
        <w:t xml:space="preserve">ACUERDO POR EL CUAL SE </w:t>
      </w:r>
      <w:r w:rsidRPr="00477E64">
        <w:rPr>
          <w:rFonts w:cs="Arial"/>
          <w:b/>
          <w:sz w:val="24"/>
          <w:szCs w:val="24"/>
        </w:rPr>
        <w:t>APRUEBA</w:t>
      </w:r>
      <w:r w:rsidR="002E6CBB" w:rsidRPr="00477E64">
        <w:rPr>
          <w:rFonts w:cs="Arial"/>
          <w:b/>
          <w:sz w:val="24"/>
          <w:szCs w:val="24"/>
        </w:rPr>
        <w:t xml:space="preserve">N LAS AMONESTACIONES PÚBLICAS DERIVADAS DE LOS PROCEDIMIENTOS DE INCUMPLIMIENTO DE LAS OBLIGACIONES DE TRANSPARENCIA DEL </w:t>
      </w:r>
      <w:r w:rsidR="004341F0">
        <w:rPr>
          <w:rFonts w:cs="Arial"/>
          <w:b/>
          <w:sz w:val="24"/>
          <w:szCs w:val="24"/>
        </w:rPr>
        <w:t>PRIMER</w:t>
      </w:r>
      <w:r w:rsidR="0037312D" w:rsidRPr="00477E64">
        <w:rPr>
          <w:rFonts w:cs="Arial"/>
          <w:b/>
          <w:sz w:val="24"/>
          <w:szCs w:val="24"/>
        </w:rPr>
        <w:t xml:space="preserve"> TRIMESTRE</w:t>
      </w:r>
      <w:r w:rsidR="00D562D5" w:rsidRPr="00477E64">
        <w:rPr>
          <w:rFonts w:cs="Arial"/>
          <w:b/>
          <w:sz w:val="24"/>
          <w:szCs w:val="24"/>
        </w:rPr>
        <w:t xml:space="preserve"> DE </w:t>
      </w:r>
      <w:r w:rsidR="004341F0">
        <w:rPr>
          <w:rFonts w:cs="Arial"/>
          <w:b/>
          <w:sz w:val="24"/>
          <w:szCs w:val="24"/>
        </w:rPr>
        <w:t>2021</w:t>
      </w:r>
      <w:r w:rsidR="0037312D" w:rsidRPr="00477E64">
        <w:rPr>
          <w:rFonts w:cs="Arial"/>
          <w:b/>
          <w:sz w:val="24"/>
          <w:szCs w:val="24"/>
        </w:rPr>
        <w:t>.</w:t>
      </w:r>
    </w:p>
    <w:p w14:paraId="5F4227F0" w14:textId="77777777" w:rsidR="00246FCE" w:rsidRPr="00477E64" w:rsidRDefault="00246FCE" w:rsidP="0046397F">
      <w:pPr>
        <w:tabs>
          <w:tab w:val="left" w:pos="720"/>
          <w:tab w:val="center" w:pos="5954"/>
        </w:tabs>
        <w:autoSpaceDE w:val="0"/>
        <w:ind w:left="567" w:right="17"/>
        <w:rPr>
          <w:rFonts w:ascii="Arial" w:hAnsi="Arial" w:cs="Arial"/>
          <w:b/>
          <w:sz w:val="24"/>
          <w:szCs w:val="24"/>
        </w:rPr>
      </w:pPr>
    </w:p>
    <w:p w14:paraId="080313DC" w14:textId="77777777" w:rsidR="00246FCE" w:rsidRPr="00477E64" w:rsidRDefault="00246FCE" w:rsidP="004341F0">
      <w:pPr>
        <w:pStyle w:val="texto"/>
        <w:spacing w:after="0" w:line="240" w:lineRule="auto"/>
        <w:ind w:firstLine="708"/>
        <w:rPr>
          <w:rFonts w:cs="Arial"/>
          <w:sz w:val="24"/>
          <w:szCs w:val="24"/>
        </w:rPr>
      </w:pPr>
      <w:r w:rsidRPr="00477E64">
        <w:rPr>
          <w:rFonts w:cs="Arial"/>
          <w:sz w:val="24"/>
          <w:szCs w:val="24"/>
          <w:lang w:val="es-MX"/>
        </w:rPr>
        <w:t xml:space="preserve">La Comisión de Transparencia y Acceso a la Información del Estado de Nuevo León, con fundamento en lo dispuesto por los artículos 6 de la </w:t>
      </w:r>
      <w:r w:rsidRPr="00477E64">
        <w:rPr>
          <w:rFonts w:cs="Arial"/>
          <w:i/>
          <w:iCs/>
          <w:sz w:val="24"/>
          <w:szCs w:val="24"/>
          <w:lang w:val="es-MX"/>
        </w:rPr>
        <w:t>Constitución Política del Estado Libre y Soberano de Nuevo León</w:t>
      </w:r>
      <w:r w:rsidRPr="00477E64">
        <w:rPr>
          <w:rFonts w:cs="Arial"/>
          <w:sz w:val="24"/>
          <w:szCs w:val="24"/>
          <w:lang w:val="es-MX"/>
        </w:rPr>
        <w:t>; 2, fracci</w:t>
      </w:r>
      <w:r w:rsidR="002E6CBB" w:rsidRPr="00477E64">
        <w:rPr>
          <w:rFonts w:cs="Arial"/>
          <w:sz w:val="24"/>
          <w:szCs w:val="24"/>
          <w:lang w:val="es-MX"/>
        </w:rPr>
        <w:t>ones</w:t>
      </w:r>
      <w:r w:rsidRPr="00477E64">
        <w:rPr>
          <w:rFonts w:cs="Arial"/>
          <w:sz w:val="24"/>
          <w:szCs w:val="24"/>
          <w:lang w:val="es-MX"/>
        </w:rPr>
        <w:t xml:space="preserve"> IV</w:t>
      </w:r>
      <w:r w:rsidR="002E6CBB" w:rsidRPr="00477E64">
        <w:rPr>
          <w:rFonts w:cs="Arial"/>
          <w:sz w:val="24"/>
          <w:szCs w:val="24"/>
          <w:lang w:val="es-MX"/>
        </w:rPr>
        <w:t xml:space="preserve"> y VI</w:t>
      </w:r>
      <w:r w:rsidR="004D198D" w:rsidRPr="00477E64">
        <w:rPr>
          <w:rFonts w:cs="Arial"/>
          <w:sz w:val="24"/>
          <w:szCs w:val="24"/>
          <w:lang w:val="es-MX"/>
        </w:rPr>
        <w:t>;</w:t>
      </w:r>
      <w:r w:rsidRPr="00477E64">
        <w:rPr>
          <w:rFonts w:cs="Arial"/>
          <w:sz w:val="24"/>
          <w:szCs w:val="24"/>
          <w:lang w:val="es-MX"/>
        </w:rPr>
        <w:t xml:space="preserve"> 3, fracción XLI</w:t>
      </w:r>
      <w:r w:rsidR="004D198D" w:rsidRPr="00477E64">
        <w:rPr>
          <w:rFonts w:cs="Arial"/>
          <w:sz w:val="24"/>
          <w:szCs w:val="24"/>
          <w:lang w:val="es-MX"/>
        </w:rPr>
        <w:t>;</w:t>
      </w:r>
      <w:r w:rsidRPr="00477E64">
        <w:rPr>
          <w:rFonts w:cs="Arial"/>
          <w:sz w:val="24"/>
          <w:szCs w:val="24"/>
          <w:lang w:val="es-MX"/>
        </w:rPr>
        <w:t xml:space="preserve"> 38</w:t>
      </w:r>
      <w:r w:rsidR="004D198D" w:rsidRPr="00477E64">
        <w:rPr>
          <w:rFonts w:cs="Arial"/>
          <w:sz w:val="24"/>
          <w:szCs w:val="24"/>
          <w:lang w:val="es-MX"/>
        </w:rPr>
        <w:t>;</w:t>
      </w:r>
      <w:r w:rsidRPr="00477E64">
        <w:rPr>
          <w:rFonts w:cs="Arial"/>
          <w:sz w:val="24"/>
          <w:szCs w:val="24"/>
          <w:lang w:val="es-MX"/>
        </w:rPr>
        <w:t xml:space="preserve"> 43</w:t>
      </w:r>
      <w:r w:rsidR="004D198D" w:rsidRPr="00477E64">
        <w:rPr>
          <w:rFonts w:cs="Arial"/>
          <w:sz w:val="24"/>
          <w:szCs w:val="24"/>
          <w:lang w:val="es-MX"/>
        </w:rPr>
        <w:t>;</w:t>
      </w:r>
      <w:r w:rsidRPr="00477E64">
        <w:rPr>
          <w:rFonts w:cs="Arial"/>
          <w:sz w:val="24"/>
          <w:szCs w:val="24"/>
          <w:lang w:val="es-MX"/>
        </w:rPr>
        <w:t xml:space="preserve"> 53</w:t>
      </w:r>
      <w:r w:rsidR="004D198D" w:rsidRPr="00477E64">
        <w:rPr>
          <w:rFonts w:cs="Arial"/>
          <w:sz w:val="24"/>
          <w:szCs w:val="24"/>
          <w:lang w:val="es-MX"/>
        </w:rPr>
        <w:t>;</w:t>
      </w:r>
      <w:r w:rsidRPr="00477E64">
        <w:rPr>
          <w:rFonts w:cs="Arial"/>
          <w:sz w:val="24"/>
          <w:szCs w:val="24"/>
          <w:lang w:val="es-MX"/>
        </w:rPr>
        <w:t xml:space="preserve"> 54, fracciones </w:t>
      </w:r>
      <w:r w:rsidR="00551B47" w:rsidRPr="00477E64">
        <w:rPr>
          <w:rFonts w:cs="Arial"/>
          <w:sz w:val="24"/>
          <w:szCs w:val="24"/>
          <w:lang w:val="es-MX"/>
        </w:rPr>
        <w:t>V y VI</w:t>
      </w:r>
      <w:r w:rsidR="004D198D" w:rsidRPr="00477E64">
        <w:rPr>
          <w:rFonts w:cs="Arial"/>
          <w:sz w:val="24"/>
          <w:szCs w:val="24"/>
          <w:lang w:val="es-MX"/>
        </w:rPr>
        <w:t>;</w:t>
      </w:r>
      <w:r w:rsidRPr="00477E64">
        <w:rPr>
          <w:rFonts w:cs="Arial"/>
          <w:sz w:val="24"/>
          <w:szCs w:val="24"/>
          <w:lang w:val="es-MX"/>
        </w:rPr>
        <w:t xml:space="preserve"> 109</w:t>
      </w:r>
      <w:r w:rsidR="004D198D" w:rsidRPr="00477E64">
        <w:rPr>
          <w:rFonts w:cs="Arial"/>
          <w:sz w:val="24"/>
          <w:szCs w:val="24"/>
          <w:lang w:val="es-MX"/>
        </w:rPr>
        <w:t>;</w:t>
      </w:r>
      <w:r w:rsidRPr="00477E64">
        <w:rPr>
          <w:rFonts w:cs="Arial"/>
          <w:sz w:val="24"/>
          <w:szCs w:val="24"/>
          <w:lang w:val="es-MX"/>
        </w:rPr>
        <w:t xml:space="preserve"> 110</w:t>
      </w:r>
      <w:r w:rsidR="00551B47" w:rsidRPr="00477E64">
        <w:rPr>
          <w:rFonts w:cs="Arial"/>
          <w:sz w:val="24"/>
          <w:szCs w:val="24"/>
          <w:lang w:val="es-MX"/>
        </w:rPr>
        <w:t>;</w:t>
      </w:r>
      <w:r w:rsidRPr="00477E64">
        <w:rPr>
          <w:rFonts w:cs="Arial"/>
          <w:sz w:val="24"/>
          <w:szCs w:val="24"/>
          <w:lang w:val="es-MX"/>
        </w:rPr>
        <w:t xml:space="preserve"> 111 </w:t>
      </w:r>
      <w:r w:rsidR="00551B47" w:rsidRPr="00477E64">
        <w:rPr>
          <w:rFonts w:cs="Arial"/>
          <w:sz w:val="24"/>
          <w:szCs w:val="24"/>
          <w:lang w:val="es-MX"/>
        </w:rPr>
        <w:t xml:space="preserve">y 112 </w:t>
      </w:r>
      <w:r w:rsidRPr="00477E64">
        <w:rPr>
          <w:rFonts w:cs="Arial"/>
          <w:sz w:val="24"/>
          <w:szCs w:val="24"/>
          <w:lang w:val="es-MX"/>
        </w:rPr>
        <w:t xml:space="preserve">de la </w:t>
      </w:r>
      <w:r w:rsidRPr="00477E64">
        <w:rPr>
          <w:rFonts w:cs="Arial"/>
          <w:i/>
          <w:iCs/>
          <w:sz w:val="24"/>
          <w:szCs w:val="24"/>
          <w:lang w:val="es-MX"/>
        </w:rPr>
        <w:t>Ley de Transparencia y Acceso a la Información Pública del Estado de Nuevo León</w:t>
      </w:r>
      <w:r w:rsidRPr="00477E64">
        <w:rPr>
          <w:rFonts w:cs="Arial"/>
          <w:sz w:val="24"/>
          <w:szCs w:val="24"/>
          <w:lang w:val="es-MX"/>
        </w:rPr>
        <w:t>, los diversos 1</w:t>
      </w:r>
      <w:r w:rsidR="004D198D" w:rsidRPr="00477E64">
        <w:rPr>
          <w:rFonts w:cs="Arial"/>
          <w:sz w:val="24"/>
          <w:szCs w:val="24"/>
          <w:lang w:val="es-MX"/>
        </w:rPr>
        <w:t>;</w:t>
      </w:r>
      <w:r w:rsidRPr="00477E64">
        <w:rPr>
          <w:rFonts w:cs="Arial"/>
          <w:sz w:val="24"/>
          <w:szCs w:val="24"/>
          <w:lang w:val="es-MX"/>
        </w:rPr>
        <w:t xml:space="preserve"> 7</w:t>
      </w:r>
      <w:r w:rsidR="004D198D" w:rsidRPr="00477E64">
        <w:rPr>
          <w:rFonts w:cs="Arial"/>
          <w:sz w:val="24"/>
          <w:szCs w:val="24"/>
          <w:lang w:val="es-MX"/>
        </w:rPr>
        <w:t>;</w:t>
      </w:r>
      <w:r w:rsidRPr="00477E64">
        <w:rPr>
          <w:rFonts w:cs="Arial"/>
          <w:sz w:val="24"/>
          <w:szCs w:val="24"/>
          <w:lang w:val="es-MX"/>
        </w:rPr>
        <w:t xml:space="preserve"> 8</w:t>
      </w:r>
      <w:r w:rsidR="004D198D" w:rsidRPr="00477E64">
        <w:rPr>
          <w:rFonts w:cs="Arial"/>
          <w:sz w:val="24"/>
          <w:szCs w:val="24"/>
          <w:lang w:val="es-MX"/>
        </w:rPr>
        <w:t>;</w:t>
      </w:r>
      <w:r w:rsidRPr="00477E64">
        <w:rPr>
          <w:rFonts w:cs="Arial"/>
          <w:sz w:val="24"/>
          <w:szCs w:val="24"/>
          <w:lang w:val="es-MX"/>
        </w:rPr>
        <w:t xml:space="preserve"> 10, fracciones IV</w:t>
      </w:r>
      <w:r w:rsidR="003B5C36" w:rsidRPr="00477E64">
        <w:rPr>
          <w:rFonts w:cs="Arial"/>
          <w:sz w:val="24"/>
          <w:szCs w:val="24"/>
          <w:lang w:val="es-MX"/>
        </w:rPr>
        <w:t>, IX</w:t>
      </w:r>
      <w:r w:rsidRPr="00477E64">
        <w:rPr>
          <w:rFonts w:cs="Arial"/>
          <w:sz w:val="24"/>
          <w:szCs w:val="24"/>
          <w:lang w:val="es-MX"/>
        </w:rPr>
        <w:t xml:space="preserve"> </w:t>
      </w:r>
      <w:r w:rsidR="00817D3B" w:rsidRPr="00477E64">
        <w:rPr>
          <w:rFonts w:cs="Arial"/>
          <w:sz w:val="24"/>
          <w:szCs w:val="24"/>
          <w:lang w:val="es-MX"/>
        </w:rPr>
        <w:t>y XV</w:t>
      </w:r>
      <w:r w:rsidR="003B5C36" w:rsidRPr="00477E64">
        <w:rPr>
          <w:rFonts w:cs="Arial"/>
          <w:sz w:val="24"/>
          <w:szCs w:val="24"/>
          <w:lang w:val="es-MX"/>
        </w:rPr>
        <w:t>II</w:t>
      </w:r>
      <w:r w:rsidR="008D0D4F" w:rsidRPr="00477E64">
        <w:rPr>
          <w:rFonts w:cs="Arial"/>
          <w:sz w:val="24"/>
          <w:szCs w:val="24"/>
          <w:lang w:val="es-MX"/>
        </w:rPr>
        <w:t>; 33</w:t>
      </w:r>
      <w:r w:rsidR="00FA6207" w:rsidRPr="00477E64">
        <w:rPr>
          <w:rFonts w:cs="Arial"/>
          <w:sz w:val="24"/>
          <w:szCs w:val="24"/>
          <w:lang w:val="es-MX"/>
        </w:rPr>
        <w:t xml:space="preserve"> y </w:t>
      </w:r>
      <w:r w:rsidR="00145B07" w:rsidRPr="00477E64">
        <w:rPr>
          <w:rFonts w:cs="Arial"/>
          <w:sz w:val="24"/>
          <w:szCs w:val="24"/>
          <w:lang w:val="es-MX"/>
        </w:rPr>
        <w:t>51</w:t>
      </w:r>
      <w:r w:rsidRPr="00477E64">
        <w:rPr>
          <w:rFonts w:cs="Arial"/>
          <w:sz w:val="24"/>
          <w:szCs w:val="24"/>
          <w:lang w:val="es-MX"/>
        </w:rPr>
        <w:t xml:space="preserve"> fracción XVI del Reglamento Interior de dicha Comisión, así como</w:t>
      </w:r>
      <w:r w:rsidR="004D198D" w:rsidRPr="00477E64">
        <w:rPr>
          <w:rFonts w:cs="Arial"/>
          <w:sz w:val="24"/>
          <w:szCs w:val="24"/>
          <w:lang w:val="es-MX"/>
        </w:rPr>
        <w:t>,</w:t>
      </w:r>
      <w:r w:rsidR="00817D3B" w:rsidRPr="00477E64">
        <w:rPr>
          <w:rFonts w:cs="Arial"/>
          <w:sz w:val="24"/>
          <w:szCs w:val="24"/>
          <w:lang w:val="es-MX"/>
        </w:rPr>
        <w:t xml:space="preserve"> en los </w:t>
      </w:r>
      <w:r w:rsidR="00817D3B" w:rsidRPr="00477E64">
        <w:rPr>
          <w:rFonts w:cs="Arial"/>
          <w:i/>
          <w:iCs/>
          <w:sz w:val="24"/>
          <w:szCs w:val="24"/>
          <w:lang w:val="es-MX"/>
        </w:rPr>
        <w:t>Lineamientos que regula</w:t>
      </w:r>
      <w:r w:rsidR="00FA6207" w:rsidRPr="00477E64">
        <w:rPr>
          <w:rFonts w:cs="Arial"/>
          <w:i/>
          <w:iCs/>
          <w:sz w:val="24"/>
          <w:szCs w:val="24"/>
          <w:lang w:val="es-MX"/>
        </w:rPr>
        <w:t>n</w:t>
      </w:r>
      <w:r w:rsidR="00817D3B" w:rsidRPr="00477E64">
        <w:rPr>
          <w:rFonts w:cs="Arial"/>
          <w:i/>
          <w:iCs/>
          <w:sz w:val="24"/>
          <w:szCs w:val="24"/>
          <w:lang w:val="es-MX"/>
        </w:rPr>
        <w:t xml:space="preserve"> el Procedimiento de Verificación y Seguimiento del Cumplimiento de las Obligaciones de Transparencia que deben publicar los Sujetos Obligados del Estado de Nuevo León en los Portales de Internet y en la Plataforma Nacional de Transparencia</w:t>
      </w:r>
      <w:r w:rsidR="00817D3B" w:rsidRPr="00477E64">
        <w:rPr>
          <w:rFonts w:cs="Arial"/>
          <w:sz w:val="24"/>
          <w:szCs w:val="24"/>
          <w:lang w:val="es-MX"/>
        </w:rPr>
        <w:t xml:space="preserve">; </w:t>
      </w:r>
      <w:r w:rsidRPr="00477E64">
        <w:rPr>
          <w:rFonts w:cs="Arial"/>
          <w:sz w:val="24"/>
          <w:szCs w:val="24"/>
          <w:lang w:val="es-MX"/>
        </w:rPr>
        <w:t>y,</w:t>
      </w:r>
    </w:p>
    <w:p w14:paraId="791D8116" w14:textId="77777777" w:rsidR="00246FCE" w:rsidRPr="00477E64" w:rsidRDefault="00246FCE" w:rsidP="0046397F">
      <w:pPr>
        <w:pStyle w:val="texto"/>
        <w:spacing w:after="0" w:line="240" w:lineRule="auto"/>
        <w:ind w:firstLine="0"/>
        <w:rPr>
          <w:rFonts w:cs="Arial"/>
          <w:sz w:val="24"/>
          <w:szCs w:val="24"/>
          <w:lang w:val="es-MX"/>
        </w:rPr>
      </w:pPr>
    </w:p>
    <w:p w14:paraId="7BEE2299" w14:textId="77777777" w:rsidR="00246FCE" w:rsidRPr="00477E64" w:rsidRDefault="00246FCE" w:rsidP="0046397F">
      <w:pPr>
        <w:pStyle w:val="texto"/>
        <w:spacing w:after="0" w:line="240" w:lineRule="auto"/>
        <w:ind w:firstLine="0"/>
        <w:jc w:val="center"/>
        <w:rPr>
          <w:rFonts w:cs="Arial"/>
          <w:sz w:val="24"/>
          <w:szCs w:val="24"/>
        </w:rPr>
      </w:pPr>
      <w:r w:rsidRPr="00477E64">
        <w:rPr>
          <w:rFonts w:cs="Arial"/>
          <w:b/>
          <w:sz w:val="24"/>
          <w:szCs w:val="24"/>
          <w:lang w:val="es-MX"/>
        </w:rPr>
        <w:t>C O N S I D E R A N D O</w:t>
      </w:r>
    </w:p>
    <w:p w14:paraId="79B2404A" w14:textId="77777777" w:rsidR="00246FCE" w:rsidRPr="00477E64" w:rsidRDefault="00246FCE" w:rsidP="0046397F">
      <w:pPr>
        <w:pStyle w:val="texto"/>
        <w:spacing w:after="0" w:line="240" w:lineRule="auto"/>
        <w:ind w:firstLine="0"/>
        <w:rPr>
          <w:rFonts w:cs="Arial"/>
          <w:sz w:val="24"/>
          <w:szCs w:val="24"/>
          <w:lang w:val="es-MX"/>
        </w:rPr>
      </w:pPr>
    </w:p>
    <w:p w14:paraId="465948B3" w14:textId="2017B6A8" w:rsidR="00246FCE" w:rsidRPr="00477E64" w:rsidRDefault="00246FCE" w:rsidP="004341F0">
      <w:pPr>
        <w:autoSpaceDE w:val="0"/>
        <w:ind w:right="-59" w:firstLine="708"/>
        <w:rPr>
          <w:rFonts w:ascii="Arial" w:hAnsi="Arial" w:cs="Arial"/>
          <w:sz w:val="24"/>
          <w:szCs w:val="24"/>
        </w:rPr>
      </w:pPr>
      <w:r w:rsidRPr="00477E64">
        <w:rPr>
          <w:rFonts w:ascii="Arial" w:hAnsi="Arial" w:cs="Arial"/>
          <w:b/>
          <w:sz w:val="24"/>
          <w:szCs w:val="24"/>
          <w:lang w:val="es-MX"/>
        </w:rPr>
        <w:t xml:space="preserve">Primero: </w:t>
      </w:r>
      <w:r w:rsidR="0037312D" w:rsidRPr="00477E64">
        <w:rPr>
          <w:rFonts w:ascii="Arial" w:hAnsi="Arial" w:cs="Arial"/>
          <w:sz w:val="24"/>
          <w:szCs w:val="24"/>
          <w:lang w:val="es-MX"/>
        </w:rPr>
        <w:t>La</w:t>
      </w:r>
      <w:r w:rsidRPr="00477E64">
        <w:rPr>
          <w:rFonts w:ascii="Arial" w:hAnsi="Arial" w:cs="Arial"/>
          <w:sz w:val="24"/>
          <w:szCs w:val="24"/>
          <w:lang w:val="es-MX"/>
        </w:rPr>
        <w:t xml:space="preserve"> Comisión de Transparencia y Acceso a la Información del Estado de Nuevo León </w:t>
      </w:r>
      <w:r w:rsidRPr="00477E64">
        <w:rPr>
          <w:rFonts w:ascii="Arial" w:hAnsi="Arial" w:cs="Arial"/>
          <w:sz w:val="24"/>
          <w:szCs w:val="24"/>
        </w:rPr>
        <w:t>es un órgano autónomo, especializado, independiente, imparcial y colegiado con personalidad jurídica y patrimonio propio, con plena autonomía técnica, de gestión, capacidad para decidir sobre el ejercicio de su presupuesto y determinar su organización interna, responsable de garantizar, en el ámbito de su competencia, el ejercicio de los derechos de acceso a la información y la protección de datos personales conforme a los principios y bases establecidos por el artículo 6 de la Constitución Política de los Estados Unidos Mexicanos, el artículo 6 de la Constitución Política del Estado Libre y Soberano de Nuevo León, así como por lo previsto en las demás disposiciones aplicables</w:t>
      </w:r>
      <w:r w:rsidRPr="00477E64">
        <w:rPr>
          <w:rFonts w:ascii="Arial" w:hAnsi="Arial" w:cs="Arial"/>
          <w:sz w:val="24"/>
          <w:szCs w:val="24"/>
          <w:lang w:val="es-MX"/>
        </w:rPr>
        <w:t>.</w:t>
      </w:r>
    </w:p>
    <w:p w14:paraId="6A46D191" w14:textId="77777777" w:rsidR="00246FCE" w:rsidRPr="00477E64" w:rsidRDefault="00246FCE" w:rsidP="0046397F">
      <w:pPr>
        <w:autoSpaceDE w:val="0"/>
        <w:ind w:right="-59"/>
        <w:rPr>
          <w:rFonts w:ascii="Arial" w:hAnsi="Arial" w:cs="Arial"/>
          <w:sz w:val="24"/>
          <w:szCs w:val="24"/>
          <w:lang w:val="es-MX"/>
        </w:rPr>
      </w:pPr>
    </w:p>
    <w:p w14:paraId="39E2A003" w14:textId="48C71C2E" w:rsidR="00246FCE" w:rsidRPr="00477E64" w:rsidRDefault="00246FCE" w:rsidP="004341F0">
      <w:pPr>
        <w:autoSpaceDE w:val="0"/>
        <w:ind w:right="-59" w:firstLine="708"/>
        <w:rPr>
          <w:rFonts w:ascii="Arial" w:hAnsi="Arial" w:cs="Arial"/>
          <w:sz w:val="24"/>
          <w:szCs w:val="24"/>
          <w:lang w:val="es-MX"/>
        </w:rPr>
      </w:pPr>
      <w:r w:rsidRPr="00477E64">
        <w:rPr>
          <w:rFonts w:ascii="Arial" w:hAnsi="Arial" w:cs="Arial"/>
          <w:b/>
          <w:sz w:val="24"/>
          <w:szCs w:val="24"/>
          <w:lang w:val="es-MX"/>
        </w:rPr>
        <w:t xml:space="preserve">Segundo: </w:t>
      </w:r>
      <w:r w:rsidR="0037312D" w:rsidRPr="00477E64">
        <w:rPr>
          <w:rFonts w:ascii="Arial" w:hAnsi="Arial" w:cs="Arial"/>
          <w:sz w:val="24"/>
          <w:szCs w:val="24"/>
          <w:lang w:val="es-MX"/>
        </w:rPr>
        <w:t>E</w:t>
      </w:r>
      <w:r w:rsidRPr="00477E64">
        <w:rPr>
          <w:rFonts w:ascii="Arial" w:hAnsi="Arial" w:cs="Arial"/>
          <w:sz w:val="24"/>
          <w:szCs w:val="24"/>
          <w:lang w:val="es-MX"/>
        </w:rPr>
        <w:t>s objetivo de la Ley de Transparencia y Acceso a la Información Pública del Estado de Nuevo León</w:t>
      </w:r>
      <w:r w:rsidR="0037312D" w:rsidRPr="00477E64">
        <w:rPr>
          <w:rFonts w:ascii="Arial" w:hAnsi="Arial" w:cs="Arial"/>
          <w:sz w:val="24"/>
          <w:szCs w:val="24"/>
          <w:lang w:val="es-MX"/>
        </w:rPr>
        <w:t xml:space="preserve"> (en lo sucesivo, ley de la materia)</w:t>
      </w:r>
      <w:r w:rsidRPr="00477E64">
        <w:rPr>
          <w:rFonts w:ascii="Arial" w:hAnsi="Arial" w:cs="Arial"/>
          <w:sz w:val="24"/>
          <w:szCs w:val="24"/>
          <w:lang w:val="es-MX"/>
        </w:rPr>
        <w:t xml:space="preserve"> </w:t>
      </w:r>
      <w:r w:rsidRPr="00477E64">
        <w:rPr>
          <w:rFonts w:ascii="Arial" w:hAnsi="Arial" w:cs="Arial"/>
          <w:sz w:val="24"/>
          <w:szCs w:val="24"/>
        </w:rPr>
        <w:t>promover, fomentar y difundir la cultura de la transparencia en el ejercicio de la función pública, el acceso a la información, la participación ciudadana, así como la rendición de cuentas, a través del establecimiento de políticas públicas y mecanismos que garanticen la publicidad de información oportuna, verificable, comprensible, actualizada y completa, que se difunda en los formatos más adecuados y accesibles para todo el público y atendiendo en todo momento las condiciones sociales, económicas y culturales de cada región</w:t>
      </w:r>
      <w:r w:rsidRPr="00477E64">
        <w:rPr>
          <w:rFonts w:ascii="Arial" w:hAnsi="Arial" w:cs="Arial"/>
          <w:sz w:val="24"/>
          <w:szCs w:val="24"/>
          <w:lang w:val="es-MX"/>
        </w:rPr>
        <w:t>.</w:t>
      </w:r>
    </w:p>
    <w:p w14:paraId="5340D6FA" w14:textId="77777777" w:rsidR="0046397F" w:rsidRPr="00477E64" w:rsidRDefault="0046397F" w:rsidP="0046397F">
      <w:pPr>
        <w:autoSpaceDE w:val="0"/>
        <w:ind w:right="-59"/>
        <w:rPr>
          <w:rFonts w:ascii="Arial" w:hAnsi="Arial" w:cs="Arial"/>
          <w:sz w:val="24"/>
          <w:szCs w:val="24"/>
          <w:lang w:val="es-MX"/>
        </w:rPr>
      </w:pPr>
    </w:p>
    <w:p w14:paraId="462161FD" w14:textId="1990DFB0" w:rsidR="00D06EB9" w:rsidRPr="00477E64" w:rsidRDefault="00D06EB9" w:rsidP="004341F0">
      <w:pPr>
        <w:autoSpaceDE w:val="0"/>
        <w:ind w:right="-59" w:firstLine="708"/>
        <w:rPr>
          <w:rFonts w:ascii="Arial" w:hAnsi="Arial" w:cs="Arial"/>
          <w:sz w:val="24"/>
          <w:szCs w:val="24"/>
        </w:rPr>
      </w:pPr>
      <w:r w:rsidRPr="00477E64">
        <w:rPr>
          <w:rFonts w:ascii="Arial" w:hAnsi="Arial" w:cs="Arial"/>
          <w:b/>
          <w:sz w:val="24"/>
          <w:szCs w:val="24"/>
        </w:rPr>
        <w:t xml:space="preserve">Tercero: </w:t>
      </w:r>
      <w:r w:rsidR="0037312D" w:rsidRPr="00477E64">
        <w:rPr>
          <w:rFonts w:ascii="Arial" w:hAnsi="Arial" w:cs="Arial"/>
          <w:sz w:val="24"/>
          <w:szCs w:val="24"/>
          <w:lang w:val="es-MX"/>
        </w:rPr>
        <w:t>E</w:t>
      </w:r>
      <w:r w:rsidRPr="00477E64">
        <w:rPr>
          <w:rFonts w:ascii="Arial" w:hAnsi="Arial" w:cs="Arial"/>
          <w:sz w:val="24"/>
          <w:szCs w:val="24"/>
          <w:lang w:val="es-MX"/>
        </w:rPr>
        <w:t xml:space="preserve">s atribución del Pleno de este órgano autónomo </w:t>
      </w:r>
      <w:r w:rsidRPr="00477E64">
        <w:rPr>
          <w:rFonts w:ascii="Arial" w:hAnsi="Arial" w:cs="Arial"/>
          <w:sz w:val="24"/>
          <w:szCs w:val="24"/>
        </w:rPr>
        <w:t>vigilar el cumplimiento de es</w:t>
      </w:r>
      <w:r w:rsidR="0035544B">
        <w:rPr>
          <w:rFonts w:ascii="Arial" w:hAnsi="Arial" w:cs="Arial"/>
          <w:sz w:val="24"/>
          <w:szCs w:val="24"/>
        </w:rPr>
        <w:t>t</w:t>
      </w:r>
      <w:r w:rsidRPr="00477E64">
        <w:rPr>
          <w:rFonts w:ascii="Arial" w:hAnsi="Arial" w:cs="Arial"/>
          <w:sz w:val="24"/>
          <w:szCs w:val="24"/>
        </w:rPr>
        <w:t>a Ley y demás disposiciones aplicables.</w:t>
      </w:r>
    </w:p>
    <w:p w14:paraId="60928EA5" w14:textId="77777777" w:rsidR="00D06EB9" w:rsidRPr="00477E64" w:rsidRDefault="00D06EB9" w:rsidP="0046397F">
      <w:pPr>
        <w:autoSpaceDE w:val="0"/>
        <w:ind w:right="-59"/>
        <w:rPr>
          <w:rFonts w:ascii="Arial" w:hAnsi="Arial" w:cs="Arial"/>
          <w:b/>
          <w:sz w:val="24"/>
          <w:szCs w:val="24"/>
        </w:rPr>
      </w:pPr>
    </w:p>
    <w:p w14:paraId="71772B20" w14:textId="197C166B" w:rsidR="00D06EB9" w:rsidRPr="00477E64" w:rsidRDefault="00264544" w:rsidP="004341F0">
      <w:pPr>
        <w:autoSpaceDE w:val="0"/>
        <w:ind w:right="-59" w:firstLine="708"/>
        <w:rPr>
          <w:rFonts w:ascii="Arial" w:hAnsi="Arial" w:cs="Arial"/>
          <w:sz w:val="24"/>
          <w:szCs w:val="24"/>
        </w:rPr>
      </w:pPr>
      <w:r w:rsidRPr="00477E64">
        <w:rPr>
          <w:rFonts w:ascii="Arial" w:eastAsiaTheme="minorHAnsi" w:hAnsi="Arial" w:cs="Arial"/>
          <w:b/>
          <w:sz w:val="24"/>
          <w:szCs w:val="24"/>
          <w:lang w:val="es-MX"/>
        </w:rPr>
        <w:t>Cuarto</w:t>
      </w:r>
      <w:r w:rsidR="00D06EB9" w:rsidRPr="00477E64">
        <w:rPr>
          <w:rFonts w:ascii="Arial" w:eastAsiaTheme="minorHAnsi" w:hAnsi="Arial" w:cs="Arial"/>
          <w:b/>
          <w:sz w:val="24"/>
          <w:szCs w:val="24"/>
          <w:lang w:val="es-MX"/>
        </w:rPr>
        <w:t xml:space="preserve">: </w:t>
      </w:r>
      <w:r w:rsidR="0037312D" w:rsidRPr="00477E64">
        <w:rPr>
          <w:rFonts w:ascii="Arial" w:hAnsi="Arial" w:cs="Arial"/>
          <w:sz w:val="24"/>
          <w:szCs w:val="24"/>
          <w:lang w:val="es-MX"/>
        </w:rPr>
        <w:t>E</w:t>
      </w:r>
      <w:r w:rsidR="00D06EB9" w:rsidRPr="00477E64">
        <w:rPr>
          <w:rFonts w:ascii="Arial" w:hAnsi="Arial" w:cs="Arial"/>
          <w:sz w:val="24"/>
          <w:szCs w:val="24"/>
          <w:lang w:val="es-MX"/>
        </w:rPr>
        <w:t>s facultad de</w:t>
      </w:r>
      <w:r w:rsidR="0085474C">
        <w:rPr>
          <w:rFonts w:ascii="Arial" w:hAnsi="Arial" w:cs="Arial"/>
          <w:sz w:val="24"/>
          <w:szCs w:val="24"/>
          <w:lang w:val="es-MX"/>
        </w:rPr>
        <w:t xml:space="preserve"> </w:t>
      </w:r>
      <w:r w:rsidR="00D06EB9" w:rsidRPr="00477E64">
        <w:rPr>
          <w:rFonts w:ascii="Arial" w:hAnsi="Arial" w:cs="Arial"/>
          <w:sz w:val="24"/>
          <w:szCs w:val="24"/>
          <w:lang w:val="es-MX"/>
        </w:rPr>
        <w:t>l</w:t>
      </w:r>
      <w:r w:rsidR="0085474C">
        <w:rPr>
          <w:rFonts w:ascii="Arial" w:hAnsi="Arial" w:cs="Arial"/>
          <w:sz w:val="24"/>
          <w:szCs w:val="24"/>
          <w:lang w:val="es-MX"/>
        </w:rPr>
        <w:t>a</w:t>
      </w:r>
      <w:r w:rsidR="00D06EB9" w:rsidRPr="00477E64">
        <w:rPr>
          <w:rFonts w:ascii="Arial" w:hAnsi="Arial" w:cs="Arial"/>
          <w:sz w:val="24"/>
          <w:szCs w:val="24"/>
          <w:lang w:val="es-MX"/>
        </w:rPr>
        <w:t xml:space="preserve"> Comisionad</w:t>
      </w:r>
      <w:r w:rsidR="0085474C">
        <w:rPr>
          <w:rFonts w:ascii="Arial" w:hAnsi="Arial" w:cs="Arial"/>
          <w:sz w:val="24"/>
          <w:szCs w:val="24"/>
          <w:lang w:val="es-MX"/>
        </w:rPr>
        <w:t>a</w:t>
      </w:r>
      <w:r w:rsidR="00D06EB9" w:rsidRPr="00477E64">
        <w:rPr>
          <w:rFonts w:ascii="Arial" w:hAnsi="Arial" w:cs="Arial"/>
          <w:sz w:val="24"/>
          <w:szCs w:val="24"/>
          <w:lang w:val="es-MX"/>
        </w:rPr>
        <w:t xml:space="preserve"> </w:t>
      </w:r>
      <w:proofErr w:type="gramStart"/>
      <w:r w:rsidR="00D06EB9" w:rsidRPr="00477E64">
        <w:rPr>
          <w:rFonts w:ascii="Arial" w:hAnsi="Arial" w:cs="Arial"/>
          <w:sz w:val="24"/>
          <w:szCs w:val="24"/>
          <w:lang w:val="es-MX"/>
        </w:rPr>
        <w:t>President</w:t>
      </w:r>
      <w:r w:rsidR="0085474C">
        <w:rPr>
          <w:rFonts w:ascii="Arial" w:hAnsi="Arial" w:cs="Arial"/>
          <w:sz w:val="24"/>
          <w:szCs w:val="24"/>
          <w:lang w:val="es-MX"/>
        </w:rPr>
        <w:t>a</w:t>
      </w:r>
      <w:proofErr w:type="gramEnd"/>
      <w:r w:rsidR="00D06EB9" w:rsidRPr="00477E64">
        <w:rPr>
          <w:rFonts w:ascii="Arial" w:hAnsi="Arial" w:cs="Arial"/>
          <w:sz w:val="24"/>
          <w:szCs w:val="24"/>
          <w:lang w:val="es-MX"/>
        </w:rPr>
        <w:t xml:space="preserve"> someter al Pleno los acuerdos, lineamientos, proyectos de resolución y demás documentos necesarios para el cumplimiento de las atribuciones y deberes de la Comisión.</w:t>
      </w:r>
    </w:p>
    <w:p w14:paraId="03BE6D01" w14:textId="77777777" w:rsidR="00817D3B" w:rsidRPr="00477E64" w:rsidRDefault="00817D3B" w:rsidP="0046397F">
      <w:pPr>
        <w:autoSpaceDE w:val="0"/>
        <w:ind w:right="-59"/>
        <w:rPr>
          <w:rFonts w:ascii="Arial" w:hAnsi="Arial" w:cs="Arial"/>
          <w:sz w:val="24"/>
          <w:szCs w:val="24"/>
        </w:rPr>
      </w:pPr>
    </w:p>
    <w:p w14:paraId="3B6874F0" w14:textId="4874C297" w:rsidR="005B4012" w:rsidRPr="00477E64" w:rsidRDefault="00264544" w:rsidP="004341F0">
      <w:pPr>
        <w:autoSpaceDE w:val="0"/>
        <w:ind w:right="-59" w:firstLine="708"/>
        <w:rPr>
          <w:rFonts w:ascii="Arial" w:hAnsi="Arial" w:cs="Arial"/>
          <w:sz w:val="24"/>
          <w:szCs w:val="24"/>
          <w:lang w:val="es-MX"/>
        </w:rPr>
      </w:pPr>
      <w:r w:rsidRPr="00477E64">
        <w:rPr>
          <w:rFonts w:ascii="Arial" w:hAnsi="Arial" w:cs="Arial"/>
          <w:b/>
          <w:sz w:val="24"/>
          <w:szCs w:val="24"/>
          <w:lang w:val="es-MX"/>
        </w:rPr>
        <w:t>Quinto</w:t>
      </w:r>
      <w:r w:rsidR="00246FCE" w:rsidRPr="00477E64">
        <w:rPr>
          <w:rFonts w:ascii="Arial" w:hAnsi="Arial" w:cs="Arial"/>
          <w:b/>
          <w:sz w:val="24"/>
          <w:szCs w:val="24"/>
          <w:lang w:val="es-MX"/>
        </w:rPr>
        <w:t>:</w:t>
      </w:r>
      <w:r w:rsidR="005B4012" w:rsidRPr="00477E64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37312D" w:rsidRPr="00477E64">
        <w:rPr>
          <w:rFonts w:ascii="Arial" w:hAnsi="Arial" w:cs="Arial"/>
          <w:sz w:val="24"/>
          <w:szCs w:val="24"/>
          <w:lang w:val="es-MX"/>
        </w:rPr>
        <w:t>Es</w:t>
      </w:r>
      <w:r w:rsidR="00EA7CA1" w:rsidRPr="00477E64">
        <w:rPr>
          <w:rFonts w:ascii="Arial" w:hAnsi="Arial" w:cs="Arial"/>
          <w:sz w:val="24"/>
          <w:szCs w:val="24"/>
          <w:lang w:val="es-MX"/>
        </w:rPr>
        <w:t xml:space="preserve"> obligación de todos los sujetos obligados el </w:t>
      </w:r>
      <w:r w:rsidR="00793AE8" w:rsidRPr="00477E64">
        <w:rPr>
          <w:rFonts w:ascii="Arial" w:hAnsi="Arial" w:cs="Arial"/>
          <w:sz w:val="24"/>
          <w:szCs w:val="24"/>
          <w:lang w:val="es-MX"/>
        </w:rPr>
        <w:t>p</w:t>
      </w:r>
      <w:r w:rsidR="00EA7CA1" w:rsidRPr="00477E64">
        <w:rPr>
          <w:rFonts w:ascii="Arial" w:hAnsi="Arial" w:cs="Arial"/>
          <w:sz w:val="24"/>
          <w:szCs w:val="24"/>
          <w:lang w:val="es-MX"/>
        </w:rPr>
        <w:t xml:space="preserve">ublicar y mantener actualizada la información relativa a las obligaciones de transparencia en los </w:t>
      </w:r>
      <w:r w:rsidR="00EA7CA1" w:rsidRPr="00477E64">
        <w:rPr>
          <w:rFonts w:ascii="Arial" w:hAnsi="Arial" w:cs="Arial"/>
          <w:sz w:val="24"/>
          <w:szCs w:val="24"/>
        </w:rPr>
        <w:t>sitios de internet correspondientes a éstos y a través de la Plataforma Nacional de Transparencia.</w:t>
      </w:r>
    </w:p>
    <w:p w14:paraId="315AF028" w14:textId="77777777" w:rsidR="00965CD0" w:rsidRPr="00477E64" w:rsidRDefault="00965CD0" w:rsidP="0046397F">
      <w:pPr>
        <w:autoSpaceDE w:val="0"/>
        <w:ind w:right="-59"/>
        <w:rPr>
          <w:rFonts w:ascii="Arial" w:hAnsi="Arial" w:cs="Arial"/>
          <w:b/>
          <w:sz w:val="24"/>
          <w:szCs w:val="24"/>
          <w:lang w:val="es-MX"/>
        </w:rPr>
      </w:pPr>
    </w:p>
    <w:p w14:paraId="08BC07A0" w14:textId="154DAB95" w:rsidR="00EA7CA1" w:rsidRPr="00477E64" w:rsidRDefault="00264544" w:rsidP="004341F0">
      <w:pPr>
        <w:ind w:firstLine="708"/>
        <w:rPr>
          <w:rFonts w:ascii="Arial" w:hAnsi="Arial" w:cs="Arial"/>
          <w:sz w:val="24"/>
          <w:szCs w:val="24"/>
        </w:rPr>
      </w:pPr>
      <w:r w:rsidRPr="00477E64">
        <w:rPr>
          <w:rFonts w:ascii="Arial" w:hAnsi="Arial" w:cs="Arial"/>
          <w:b/>
          <w:sz w:val="24"/>
          <w:szCs w:val="24"/>
          <w:lang w:val="es-MX"/>
        </w:rPr>
        <w:t>Sexto</w:t>
      </w:r>
      <w:r w:rsidR="00246FCE" w:rsidRPr="00477E64">
        <w:rPr>
          <w:rFonts w:ascii="Arial" w:hAnsi="Arial" w:cs="Arial"/>
          <w:b/>
          <w:sz w:val="24"/>
          <w:szCs w:val="24"/>
          <w:lang w:val="es-MX"/>
        </w:rPr>
        <w:t xml:space="preserve">: </w:t>
      </w:r>
      <w:r w:rsidR="0037312D" w:rsidRPr="00477E64">
        <w:rPr>
          <w:rFonts w:ascii="Arial" w:hAnsi="Arial" w:cs="Arial"/>
          <w:sz w:val="24"/>
          <w:szCs w:val="24"/>
          <w:lang w:val="es-MX"/>
        </w:rPr>
        <w:t>D</w:t>
      </w:r>
      <w:r w:rsidR="00793AE8" w:rsidRPr="00477E64">
        <w:rPr>
          <w:rFonts w:ascii="Arial" w:hAnsi="Arial" w:cs="Arial"/>
          <w:sz w:val="24"/>
          <w:szCs w:val="24"/>
          <w:lang w:val="es-MX"/>
        </w:rPr>
        <w:t>e acuerdo con</w:t>
      </w:r>
      <w:r w:rsidR="00965CD0" w:rsidRPr="00477E64">
        <w:rPr>
          <w:rFonts w:ascii="Arial" w:hAnsi="Arial" w:cs="Arial"/>
          <w:sz w:val="24"/>
          <w:szCs w:val="24"/>
          <w:lang w:val="es-MX"/>
        </w:rPr>
        <w:t xml:space="preserve"> lo dispuesto en el artículo </w:t>
      </w:r>
      <w:r w:rsidR="00EA7CA1" w:rsidRPr="00477E64">
        <w:rPr>
          <w:rFonts w:ascii="Arial" w:hAnsi="Arial" w:cs="Arial"/>
          <w:sz w:val="24"/>
          <w:szCs w:val="24"/>
          <w:lang w:val="es-MX"/>
        </w:rPr>
        <w:t>109</w:t>
      </w:r>
      <w:r w:rsidR="00965CD0" w:rsidRPr="00477E64">
        <w:rPr>
          <w:rFonts w:ascii="Arial" w:hAnsi="Arial" w:cs="Arial"/>
          <w:sz w:val="24"/>
          <w:szCs w:val="24"/>
          <w:lang w:val="es-MX"/>
        </w:rPr>
        <w:t xml:space="preserve"> de la Le</w:t>
      </w:r>
      <w:r w:rsidR="0037312D" w:rsidRPr="00477E64">
        <w:rPr>
          <w:rFonts w:ascii="Arial" w:hAnsi="Arial" w:cs="Arial"/>
          <w:sz w:val="24"/>
          <w:szCs w:val="24"/>
          <w:lang w:val="es-MX"/>
        </w:rPr>
        <w:t>y de la materia</w:t>
      </w:r>
      <w:r w:rsidR="00965CD0" w:rsidRPr="00477E64">
        <w:rPr>
          <w:rFonts w:ascii="Arial" w:hAnsi="Arial" w:cs="Arial"/>
          <w:sz w:val="24"/>
          <w:szCs w:val="24"/>
          <w:lang w:val="es-MX"/>
        </w:rPr>
        <w:t xml:space="preserve">, </w:t>
      </w:r>
      <w:r w:rsidR="00EA7CA1" w:rsidRPr="00477E64">
        <w:rPr>
          <w:rFonts w:ascii="Arial" w:hAnsi="Arial" w:cs="Arial"/>
          <w:sz w:val="24"/>
          <w:szCs w:val="24"/>
          <w:lang w:val="es-MX"/>
        </w:rPr>
        <w:t>la Comisión vigilará que las obligaciones de transparencia que publiquen los sujetos obligados cumplan con lo dispuesto en la Ley y demás disposiciones aplicables</w:t>
      </w:r>
      <w:r w:rsidR="00EA7CA1" w:rsidRPr="00477E64">
        <w:rPr>
          <w:rFonts w:ascii="Arial" w:hAnsi="Arial" w:cs="Arial"/>
          <w:sz w:val="24"/>
          <w:szCs w:val="24"/>
        </w:rPr>
        <w:t>.</w:t>
      </w:r>
    </w:p>
    <w:p w14:paraId="307D377A" w14:textId="77777777" w:rsidR="00FA6207" w:rsidRPr="00477E64" w:rsidRDefault="00FA6207" w:rsidP="0046397F">
      <w:pPr>
        <w:autoSpaceDE w:val="0"/>
        <w:ind w:right="-59"/>
        <w:rPr>
          <w:rFonts w:ascii="Arial" w:hAnsi="Arial" w:cs="Arial"/>
          <w:sz w:val="24"/>
          <w:szCs w:val="24"/>
        </w:rPr>
      </w:pPr>
    </w:p>
    <w:p w14:paraId="21B57B6E" w14:textId="15A6773E" w:rsidR="00145B07" w:rsidRPr="00477E64" w:rsidRDefault="00264544" w:rsidP="004341F0">
      <w:pPr>
        <w:ind w:firstLine="708"/>
        <w:rPr>
          <w:rFonts w:ascii="Arial" w:hAnsi="Arial" w:cs="Arial"/>
          <w:b/>
          <w:sz w:val="24"/>
          <w:szCs w:val="24"/>
          <w:lang w:val="es-MX"/>
        </w:rPr>
      </w:pPr>
      <w:r w:rsidRPr="00477E64">
        <w:rPr>
          <w:rFonts w:ascii="Arial" w:hAnsi="Arial" w:cs="Arial"/>
          <w:b/>
          <w:sz w:val="24"/>
          <w:szCs w:val="24"/>
          <w:lang w:val="es-MX"/>
        </w:rPr>
        <w:t>Séptimo</w:t>
      </w:r>
      <w:r w:rsidR="00246FCE" w:rsidRPr="00477E64">
        <w:rPr>
          <w:rFonts w:ascii="Arial" w:hAnsi="Arial" w:cs="Arial"/>
          <w:b/>
          <w:sz w:val="24"/>
          <w:szCs w:val="24"/>
          <w:lang w:val="es-MX"/>
        </w:rPr>
        <w:t xml:space="preserve">: </w:t>
      </w:r>
      <w:r w:rsidR="0037312D" w:rsidRPr="00477E64">
        <w:rPr>
          <w:rFonts w:ascii="Arial" w:hAnsi="Arial" w:cs="Arial"/>
          <w:sz w:val="24"/>
          <w:szCs w:val="24"/>
          <w:lang w:val="es-MX"/>
        </w:rPr>
        <w:t>M</w:t>
      </w:r>
      <w:r w:rsidR="00361E48" w:rsidRPr="00477E64">
        <w:rPr>
          <w:rFonts w:ascii="Arial" w:hAnsi="Arial" w:cs="Arial"/>
          <w:sz w:val="24"/>
          <w:szCs w:val="24"/>
          <w:lang w:val="es-MX"/>
        </w:rPr>
        <w:t xml:space="preserve">ediante acuerdo emitido el </w:t>
      </w:r>
      <w:r w:rsidR="00D3025E" w:rsidRPr="00477E64">
        <w:rPr>
          <w:rFonts w:ascii="Arial" w:hAnsi="Arial" w:cs="Arial"/>
          <w:sz w:val="24"/>
          <w:szCs w:val="24"/>
          <w:lang w:val="es-MX"/>
        </w:rPr>
        <w:t xml:space="preserve">29 de </w:t>
      </w:r>
      <w:r w:rsidR="00D305D0">
        <w:rPr>
          <w:rFonts w:ascii="Arial" w:hAnsi="Arial" w:cs="Arial"/>
          <w:sz w:val="24"/>
          <w:szCs w:val="24"/>
          <w:lang w:val="es-MX"/>
        </w:rPr>
        <w:t>julio</w:t>
      </w:r>
      <w:r w:rsidR="00AE59A7" w:rsidRPr="00477E64">
        <w:rPr>
          <w:rFonts w:ascii="Arial" w:hAnsi="Arial" w:cs="Arial"/>
          <w:sz w:val="24"/>
          <w:szCs w:val="24"/>
          <w:lang w:val="es-MX"/>
        </w:rPr>
        <w:t xml:space="preserve"> de 202</w:t>
      </w:r>
      <w:r w:rsidR="00D3025E" w:rsidRPr="00477E64">
        <w:rPr>
          <w:rFonts w:ascii="Arial" w:hAnsi="Arial" w:cs="Arial"/>
          <w:sz w:val="24"/>
          <w:szCs w:val="24"/>
          <w:lang w:val="es-MX"/>
        </w:rPr>
        <w:t>1</w:t>
      </w:r>
      <w:r w:rsidR="00361E48" w:rsidRPr="00477E64">
        <w:rPr>
          <w:rFonts w:ascii="Arial" w:hAnsi="Arial" w:cs="Arial"/>
          <w:sz w:val="24"/>
          <w:szCs w:val="24"/>
          <w:lang w:val="es-MX"/>
        </w:rPr>
        <w:t xml:space="preserve">, el Pleno de este organismo autónomo aprobó la verificación correspondiente al </w:t>
      </w:r>
      <w:r w:rsidR="00D305D0">
        <w:rPr>
          <w:rFonts w:ascii="Arial" w:hAnsi="Arial" w:cs="Arial"/>
          <w:sz w:val="24"/>
          <w:szCs w:val="24"/>
          <w:lang w:val="es-MX"/>
        </w:rPr>
        <w:t>primer</w:t>
      </w:r>
      <w:r w:rsidR="00D562D5" w:rsidRPr="00477E64">
        <w:rPr>
          <w:rFonts w:ascii="Arial" w:hAnsi="Arial" w:cs="Arial"/>
          <w:sz w:val="24"/>
          <w:szCs w:val="24"/>
          <w:lang w:val="es-MX"/>
        </w:rPr>
        <w:t xml:space="preserve"> trimestre de </w:t>
      </w:r>
      <w:r w:rsidR="004341F0">
        <w:rPr>
          <w:rFonts w:ascii="Arial" w:hAnsi="Arial" w:cs="Arial"/>
          <w:sz w:val="24"/>
          <w:szCs w:val="24"/>
          <w:lang w:val="es-MX"/>
        </w:rPr>
        <w:t>2021</w:t>
      </w:r>
      <w:r w:rsidR="00361E48" w:rsidRPr="00477E64">
        <w:rPr>
          <w:rFonts w:ascii="Arial" w:hAnsi="Arial" w:cs="Arial"/>
          <w:sz w:val="24"/>
          <w:szCs w:val="24"/>
          <w:lang w:val="es-MX"/>
        </w:rPr>
        <w:t xml:space="preserve">, ordenándose se </w:t>
      </w:r>
      <w:proofErr w:type="gramStart"/>
      <w:r w:rsidR="00361E48" w:rsidRPr="00477E64">
        <w:rPr>
          <w:rFonts w:ascii="Arial" w:hAnsi="Arial" w:cs="Arial"/>
          <w:sz w:val="24"/>
          <w:szCs w:val="24"/>
          <w:lang w:val="es-MX"/>
        </w:rPr>
        <w:t>iniciaran</w:t>
      </w:r>
      <w:proofErr w:type="gramEnd"/>
      <w:r w:rsidR="00361E48" w:rsidRPr="00477E64">
        <w:rPr>
          <w:rFonts w:ascii="Arial" w:hAnsi="Arial" w:cs="Arial"/>
          <w:sz w:val="24"/>
          <w:szCs w:val="24"/>
          <w:lang w:val="es-MX"/>
        </w:rPr>
        <w:t xml:space="preserve"> los procedimientos correspondientes</w:t>
      </w:r>
      <w:r w:rsidR="008D6BCA" w:rsidRPr="00477E64">
        <w:rPr>
          <w:rFonts w:ascii="Arial" w:hAnsi="Arial" w:cs="Arial"/>
          <w:sz w:val="24"/>
          <w:szCs w:val="24"/>
          <w:lang w:val="es-MX"/>
        </w:rPr>
        <w:t xml:space="preserve"> a</w:t>
      </w:r>
      <w:r w:rsidR="00361E48" w:rsidRPr="00477E64">
        <w:rPr>
          <w:rFonts w:ascii="Arial" w:hAnsi="Arial" w:cs="Arial"/>
          <w:sz w:val="24"/>
          <w:szCs w:val="24"/>
          <w:lang w:val="es-MX"/>
        </w:rPr>
        <w:t xml:space="preserve"> los sujetos obligados </w:t>
      </w:r>
      <w:r w:rsidR="008D6BCA" w:rsidRPr="00477E64">
        <w:rPr>
          <w:rFonts w:ascii="Arial" w:hAnsi="Arial" w:cs="Arial"/>
          <w:sz w:val="24"/>
          <w:szCs w:val="24"/>
          <w:lang w:val="es-MX"/>
        </w:rPr>
        <w:t>que resultaron con incumplimiento en</w:t>
      </w:r>
      <w:r w:rsidR="00361E48" w:rsidRPr="00477E64">
        <w:rPr>
          <w:rFonts w:ascii="Arial" w:hAnsi="Arial" w:cs="Arial"/>
          <w:sz w:val="24"/>
          <w:szCs w:val="24"/>
          <w:lang w:val="es-MX"/>
        </w:rPr>
        <w:t xml:space="preserve"> sus obligaciones de transparencia, y se integraran los expedientes respectivos.</w:t>
      </w:r>
    </w:p>
    <w:p w14:paraId="2E03E7AD" w14:textId="77777777" w:rsidR="00621D83" w:rsidRPr="00477E64" w:rsidRDefault="00621D83" w:rsidP="00621D83">
      <w:pPr>
        <w:rPr>
          <w:rFonts w:ascii="Arial" w:hAnsi="Arial" w:cs="Arial"/>
          <w:b/>
          <w:sz w:val="24"/>
          <w:szCs w:val="24"/>
          <w:lang w:val="es-MX"/>
        </w:rPr>
      </w:pPr>
    </w:p>
    <w:p w14:paraId="4A4CF391" w14:textId="6A601F4A" w:rsidR="000C782C" w:rsidRPr="00477E64" w:rsidRDefault="00264544" w:rsidP="004341F0">
      <w:pPr>
        <w:ind w:firstLine="708"/>
        <w:rPr>
          <w:rFonts w:ascii="Arial" w:hAnsi="Arial" w:cs="Arial"/>
          <w:sz w:val="24"/>
          <w:szCs w:val="24"/>
          <w:lang w:val="es-MX"/>
        </w:rPr>
      </w:pPr>
      <w:r w:rsidRPr="00477E64">
        <w:rPr>
          <w:rFonts w:ascii="Arial" w:hAnsi="Arial" w:cs="Arial"/>
          <w:b/>
          <w:bCs/>
          <w:sz w:val="24"/>
          <w:szCs w:val="24"/>
          <w:lang w:val="es-MX"/>
        </w:rPr>
        <w:t>Octavo</w:t>
      </w:r>
      <w:r w:rsidR="00246FCE" w:rsidRPr="00477E64">
        <w:rPr>
          <w:rFonts w:ascii="Arial" w:hAnsi="Arial" w:cs="Arial"/>
          <w:b/>
          <w:bCs/>
          <w:sz w:val="24"/>
          <w:szCs w:val="24"/>
          <w:lang w:val="es-MX"/>
        </w:rPr>
        <w:t>:</w:t>
      </w:r>
      <w:r w:rsidR="00630B29" w:rsidRPr="00477E64">
        <w:rPr>
          <w:rFonts w:ascii="Arial" w:hAnsi="Arial" w:cs="Arial"/>
          <w:sz w:val="24"/>
          <w:szCs w:val="24"/>
          <w:lang w:val="es-MX"/>
        </w:rPr>
        <w:t xml:space="preserve"> </w:t>
      </w:r>
      <w:r w:rsidR="0037312D" w:rsidRPr="00477E64">
        <w:rPr>
          <w:rFonts w:ascii="Arial" w:hAnsi="Arial" w:cs="Arial"/>
          <w:sz w:val="24"/>
          <w:szCs w:val="24"/>
          <w:lang w:val="es-MX"/>
        </w:rPr>
        <w:t>U</w:t>
      </w:r>
      <w:r w:rsidR="008D6BCA" w:rsidRPr="00477E64">
        <w:rPr>
          <w:rFonts w:ascii="Arial" w:hAnsi="Arial" w:cs="Arial"/>
          <w:sz w:val="24"/>
          <w:szCs w:val="24"/>
          <w:lang w:val="es-MX"/>
        </w:rPr>
        <w:t xml:space="preserve">na vez iniciados </w:t>
      </w:r>
      <w:r w:rsidR="00914A8C" w:rsidRPr="00477E64">
        <w:rPr>
          <w:rFonts w:ascii="Arial" w:hAnsi="Arial" w:cs="Arial"/>
          <w:sz w:val="24"/>
          <w:szCs w:val="24"/>
          <w:lang w:val="es-MX"/>
        </w:rPr>
        <w:t>los</w:t>
      </w:r>
      <w:r w:rsidR="000C782C" w:rsidRPr="00477E64">
        <w:rPr>
          <w:rFonts w:ascii="Arial" w:hAnsi="Arial" w:cs="Arial"/>
          <w:sz w:val="24"/>
          <w:szCs w:val="24"/>
          <w:lang w:val="es-MX"/>
        </w:rPr>
        <w:t xml:space="preserve"> procedimientos</w:t>
      </w:r>
      <w:r w:rsidR="008D6BCA" w:rsidRPr="00477E64">
        <w:rPr>
          <w:rFonts w:ascii="Arial" w:hAnsi="Arial" w:cs="Arial"/>
          <w:sz w:val="24"/>
          <w:szCs w:val="24"/>
          <w:lang w:val="es-MX"/>
        </w:rPr>
        <w:t xml:space="preserve"> de incumplimiento, se </w:t>
      </w:r>
      <w:r w:rsidR="00AE59A7" w:rsidRPr="00477E64">
        <w:rPr>
          <w:rFonts w:ascii="Arial" w:hAnsi="Arial" w:cs="Arial"/>
          <w:sz w:val="24"/>
          <w:szCs w:val="24"/>
          <w:lang w:val="es-MX"/>
        </w:rPr>
        <w:t>requirió a</w:t>
      </w:r>
      <w:r w:rsidR="008D6BCA" w:rsidRPr="00477E64">
        <w:rPr>
          <w:rFonts w:ascii="Arial" w:hAnsi="Arial" w:cs="Arial"/>
          <w:sz w:val="24"/>
          <w:szCs w:val="24"/>
          <w:lang w:val="es-MX"/>
        </w:rPr>
        <w:t xml:space="preserve"> los sujetos obligados con el f</w:t>
      </w:r>
      <w:r w:rsidR="00914A8C" w:rsidRPr="00477E64">
        <w:rPr>
          <w:rFonts w:ascii="Arial" w:hAnsi="Arial" w:cs="Arial"/>
          <w:sz w:val="24"/>
          <w:szCs w:val="24"/>
          <w:lang w:val="es-MX"/>
        </w:rPr>
        <w:t>in de que,</w:t>
      </w:r>
      <w:r w:rsidR="000C782C" w:rsidRPr="00477E64">
        <w:rPr>
          <w:rFonts w:ascii="Arial" w:hAnsi="Arial" w:cs="Arial"/>
          <w:sz w:val="24"/>
          <w:szCs w:val="24"/>
          <w:lang w:val="es-MX"/>
        </w:rPr>
        <w:t xml:space="preserve"> subsanaran dichas inconsistencias, debiendo informar a este órgano garante lo conducente, bajo el apercibimiento de que, en caso de no hacerlo así, se notificaría al superior jerárquico del servidor público responsable de dar cumplimiento.</w:t>
      </w:r>
    </w:p>
    <w:p w14:paraId="0528DBE5" w14:textId="77777777" w:rsidR="000C782C" w:rsidRPr="00477E64" w:rsidRDefault="000C782C" w:rsidP="0046397F">
      <w:pPr>
        <w:shd w:val="clear" w:color="auto" w:fill="FFFFFF"/>
        <w:rPr>
          <w:rFonts w:ascii="Arial" w:hAnsi="Arial" w:cs="Arial"/>
          <w:sz w:val="24"/>
          <w:szCs w:val="24"/>
          <w:lang w:val="es-MX"/>
        </w:rPr>
      </w:pPr>
    </w:p>
    <w:p w14:paraId="0B8887FB" w14:textId="36E2C350" w:rsidR="004714F9" w:rsidRPr="00477E64" w:rsidRDefault="00264544" w:rsidP="004341F0">
      <w:pPr>
        <w:ind w:firstLine="708"/>
        <w:rPr>
          <w:rFonts w:ascii="Arial" w:hAnsi="Arial" w:cs="Arial"/>
          <w:b/>
          <w:bCs/>
          <w:sz w:val="24"/>
          <w:szCs w:val="24"/>
          <w:lang w:val="es-MX"/>
        </w:rPr>
      </w:pPr>
      <w:r w:rsidRPr="00477E64">
        <w:rPr>
          <w:rFonts w:ascii="Arial" w:hAnsi="Arial" w:cs="Arial"/>
          <w:b/>
          <w:bCs/>
          <w:sz w:val="24"/>
          <w:szCs w:val="24"/>
          <w:lang w:val="es-MX"/>
        </w:rPr>
        <w:t>Noveno</w:t>
      </w:r>
      <w:r w:rsidR="004714F9" w:rsidRPr="00477E64">
        <w:rPr>
          <w:rFonts w:ascii="Arial" w:hAnsi="Arial" w:cs="Arial"/>
          <w:b/>
          <w:bCs/>
          <w:sz w:val="24"/>
          <w:szCs w:val="24"/>
          <w:lang w:val="es-MX"/>
        </w:rPr>
        <w:t xml:space="preserve">: </w:t>
      </w:r>
      <w:r w:rsidR="0037312D" w:rsidRPr="00477E64">
        <w:rPr>
          <w:rFonts w:ascii="Arial" w:hAnsi="Arial" w:cs="Arial"/>
          <w:sz w:val="24"/>
          <w:szCs w:val="24"/>
          <w:lang w:val="es-MX"/>
        </w:rPr>
        <w:t>De</w:t>
      </w:r>
      <w:r w:rsidR="00914A8C" w:rsidRPr="00477E64">
        <w:rPr>
          <w:rFonts w:ascii="Arial" w:hAnsi="Arial" w:cs="Arial"/>
          <w:sz w:val="24"/>
          <w:szCs w:val="24"/>
          <w:lang w:val="es-MX"/>
        </w:rPr>
        <w:t xml:space="preserve"> conformidad con lo establecido en el artículo 111, fracción </w:t>
      </w:r>
      <w:r w:rsidR="00897622" w:rsidRPr="00477E64">
        <w:rPr>
          <w:rFonts w:ascii="Arial" w:hAnsi="Arial" w:cs="Arial"/>
          <w:sz w:val="24"/>
          <w:szCs w:val="24"/>
          <w:lang w:val="es-MX"/>
        </w:rPr>
        <w:t>XI</w:t>
      </w:r>
      <w:r w:rsidR="00914A8C" w:rsidRPr="00477E64">
        <w:rPr>
          <w:rFonts w:ascii="Arial" w:hAnsi="Arial" w:cs="Arial"/>
          <w:sz w:val="24"/>
          <w:szCs w:val="24"/>
          <w:lang w:val="es-MX"/>
        </w:rPr>
        <w:t xml:space="preserve"> de la Ley de la materia, dentro de los procedimientos</w:t>
      </w:r>
      <w:r w:rsidR="00D305D0">
        <w:rPr>
          <w:rFonts w:ascii="Arial" w:hAnsi="Arial" w:cs="Arial"/>
          <w:sz w:val="24"/>
          <w:szCs w:val="24"/>
          <w:lang w:val="es-MX"/>
        </w:rPr>
        <w:t xml:space="preserve"> </w:t>
      </w:r>
      <w:r w:rsidR="008D6BCA" w:rsidRPr="00477E64">
        <w:rPr>
          <w:rFonts w:ascii="Arial" w:hAnsi="Arial" w:cs="Arial"/>
          <w:sz w:val="24"/>
          <w:szCs w:val="24"/>
          <w:lang w:val="es-MX"/>
        </w:rPr>
        <w:t>se realizó</w:t>
      </w:r>
      <w:r w:rsidR="004714F9" w:rsidRPr="00477E64">
        <w:rPr>
          <w:rFonts w:ascii="Arial" w:hAnsi="Arial" w:cs="Arial"/>
          <w:sz w:val="24"/>
          <w:szCs w:val="24"/>
          <w:lang w:val="es-MX"/>
        </w:rPr>
        <w:t xml:space="preserve"> la verificación correspondiente, encontrándose </w:t>
      </w:r>
      <w:r w:rsidR="00897622" w:rsidRPr="00477E64">
        <w:rPr>
          <w:rFonts w:ascii="Arial" w:hAnsi="Arial" w:cs="Arial"/>
          <w:sz w:val="24"/>
          <w:szCs w:val="24"/>
          <w:lang w:val="es-MX"/>
        </w:rPr>
        <w:t>que persist</w:t>
      </w:r>
      <w:r w:rsidR="004B7137" w:rsidRPr="00477E64">
        <w:rPr>
          <w:rFonts w:ascii="Arial" w:hAnsi="Arial" w:cs="Arial"/>
          <w:sz w:val="24"/>
          <w:szCs w:val="24"/>
          <w:lang w:val="es-MX"/>
        </w:rPr>
        <w:t>ía</w:t>
      </w:r>
      <w:r w:rsidR="00897622" w:rsidRPr="00477E64">
        <w:rPr>
          <w:rFonts w:ascii="Arial" w:hAnsi="Arial" w:cs="Arial"/>
          <w:sz w:val="24"/>
          <w:szCs w:val="24"/>
          <w:lang w:val="es-MX"/>
        </w:rPr>
        <w:t xml:space="preserve"> el incumplimiento</w:t>
      </w:r>
      <w:r w:rsidR="008D6BCA" w:rsidRPr="00477E64">
        <w:rPr>
          <w:rFonts w:ascii="Arial" w:hAnsi="Arial" w:cs="Arial"/>
          <w:sz w:val="24"/>
          <w:szCs w:val="24"/>
          <w:lang w:val="es-MX"/>
        </w:rPr>
        <w:t xml:space="preserve"> de diversos sujetos obligados</w:t>
      </w:r>
      <w:r w:rsidR="004B7137" w:rsidRPr="00477E64">
        <w:rPr>
          <w:rFonts w:ascii="Arial" w:hAnsi="Arial" w:cs="Arial"/>
          <w:sz w:val="24"/>
          <w:szCs w:val="24"/>
          <w:lang w:val="es-MX"/>
        </w:rPr>
        <w:t xml:space="preserve">. </w:t>
      </w:r>
    </w:p>
    <w:p w14:paraId="3F592BB8" w14:textId="77777777" w:rsidR="000C782C" w:rsidRPr="00477E64" w:rsidRDefault="000C782C" w:rsidP="0046397F">
      <w:pPr>
        <w:shd w:val="clear" w:color="auto" w:fill="FFFFFF"/>
        <w:rPr>
          <w:rFonts w:ascii="Arial" w:hAnsi="Arial" w:cs="Arial"/>
          <w:sz w:val="24"/>
          <w:szCs w:val="24"/>
          <w:lang w:val="es-MX"/>
        </w:rPr>
      </w:pPr>
    </w:p>
    <w:p w14:paraId="4337ACAD" w14:textId="289AB947" w:rsidR="004714F9" w:rsidRPr="00477E64" w:rsidRDefault="00D06EB9" w:rsidP="004341F0">
      <w:pPr>
        <w:ind w:firstLine="708"/>
        <w:rPr>
          <w:rFonts w:ascii="Arial" w:hAnsi="Arial" w:cs="Arial"/>
          <w:sz w:val="24"/>
          <w:szCs w:val="24"/>
          <w:lang w:val="es-MX"/>
        </w:rPr>
      </w:pPr>
      <w:r w:rsidRPr="00477E64">
        <w:rPr>
          <w:rFonts w:ascii="Arial" w:hAnsi="Arial" w:cs="Arial"/>
          <w:b/>
          <w:bCs/>
          <w:sz w:val="24"/>
          <w:szCs w:val="24"/>
          <w:lang w:val="es-MX"/>
        </w:rPr>
        <w:t>Décimo</w:t>
      </w:r>
      <w:r w:rsidR="004714F9" w:rsidRPr="00477E64">
        <w:rPr>
          <w:rFonts w:ascii="Arial" w:hAnsi="Arial" w:cs="Arial"/>
          <w:b/>
          <w:bCs/>
          <w:sz w:val="24"/>
          <w:szCs w:val="24"/>
          <w:lang w:val="es-MX"/>
        </w:rPr>
        <w:t>:</w:t>
      </w:r>
      <w:r w:rsidR="004714F9" w:rsidRPr="00477E64">
        <w:rPr>
          <w:rFonts w:ascii="Arial" w:hAnsi="Arial" w:cs="Arial"/>
          <w:sz w:val="24"/>
          <w:szCs w:val="24"/>
          <w:lang w:val="es-MX"/>
        </w:rPr>
        <w:t xml:space="preserve"> </w:t>
      </w:r>
      <w:r w:rsidR="0037312D" w:rsidRPr="00477E64">
        <w:rPr>
          <w:rFonts w:ascii="Arial" w:hAnsi="Arial" w:cs="Arial"/>
          <w:sz w:val="24"/>
          <w:szCs w:val="24"/>
          <w:lang w:val="es-MX"/>
        </w:rPr>
        <w:t>D</w:t>
      </w:r>
      <w:r w:rsidR="00897622" w:rsidRPr="00477E64">
        <w:rPr>
          <w:rFonts w:ascii="Arial" w:hAnsi="Arial" w:cs="Arial"/>
          <w:sz w:val="24"/>
          <w:szCs w:val="24"/>
          <w:lang w:val="es-MX"/>
        </w:rPr>
        <w:t xml:space="preserve">erivado de lo anterior, </w:t>
      </w:r>
      <w:r w:rsidR="004714F9" w:rsidRPr="00477E64">
        <w:rPr>
          <w:rFonts w:ascii="Arial" w:hAnsi="Arial" w:cs="Arial"/>
          <w:sz w:val="24"/>
          <w:szCs w:val="24"/>
          <w:lang w:val="es-MX"/>
        </w:rPr>
        <w:t xml:space="preserve">se ordenó dar vista al superior jerárquico de los sujetos obligados, </w:t>
      </w:r>
      <w:r w:rsidR="00897622" w:rsidRPr="00477E64">
        <w:rPr>
          <w:rFonts w:ascii="Arial" w:hAnsi="Arial" w:cs="Arial"/>
          <w:sz w:val="24"/>
          <w:szCs w:val="24"/>
          <w:lang w:val="es-MX"/>
        </w:rPr>
        <w:t>a fin de que</w:t>
      </w:r>
      <w:r w:rsidR="004714F9" w:rsidRPr="00477E64">
        <w:rPr>
          <w:rFonts w:ascii="Arial" w:hAnsi="Arial" w:cs="Arial"/>
          <w:sz w:val="24"/>
          <w:szCs w:val="24"/>
          <w:lang w:val="es-MX"/>
        </w:rPr>
        <w:t xml:space="preserve"> </w:t>
      </w:r>
      <w:r w:rsidR="008D6BCA" w:rsidRPr="00477E64">
        <w:rPr>
          <w:rFonts w:ascii="Arial" w:hAnsi="Arial" w:cs="Arial"/>
          <w:sz w:val="24"/>
          <w:szCs w:val="24"/>
          <w:lang w:val="es-MX"/>
        </w:rPr>
        <w:t>el</w:t>
      </w:r>
      <w:r w:rsidR="004714F9" w:rsidRPr="00477E64">
        <w:rPr>
          <w:rFonts w:ascii="Arial" w:hAnsi="Arial" w:cs="Arial"/>
          <w:sz w:val="24"/>
          <w:szCs w:val="24"/>
          <w:lang w:val="es-MX"/>
        </w:rPr>
        <w:t xml:space="preserve"> área responsable de generar y publicar la información subsanar</w:t>
      </w:r>
      <w:r w:rsidR="008D6BCA" w:rsidRPr="00477E64">
        <w:rPr>
          <w:rFonts w:ascii="Arial" w:hAnsi="Arial" w:cs="Arial"/>
          <w:sz w:val="24"/>
          <w:szCs w:val="24"/>
          <w:lang w:val="es-MX"/>
        </w:rPr>
        <w:t>a</w:t>
      </w:r>
      <w:r w:rsidR="004714F9" w:rsidRPr="00477E64">
        <w:rPr>
          <w:rFonts w:ascii="Arial" w:hAnsi="Arial" w:cs="Arial"/>
          <w:sz w:val="24"/>
          <w:szCs w:val="24"/>
          <w:lang w:val="es-MX"/>
        </w:rPr>
        <w:t xml:space="preserve"> lo requerido dentro de los procedimientos, bajo el apercibimiento de que de no hacerlo así, se emitiría un acuerdo de incumplimiento proponiendo</w:t>
      </w:r>
      <w:r w:rsidR="0020261F">
        <w:rPr>
          <w:rFonts w:ascii="Arial" w:hAnsi="Arial" w:cs="Arial"/>
          <w:sz w:val="24"/>
          <w:szCs w:val="24"/>
          <w:lang w:val="es-MX"/>
        </w:rPr>
        <w:t>,</w:t>
      </w:r>
      <w:r w:rsidR="004714F9" w:rsidRPr="00477E64">
        <w:rPr>
          <w:rFonts w:ascii="Arial" w:hAnsi="Arial" w:cs="Arial"/>
          <w:sz w:val="24"/>
          <w:szCs w:val="24"/>
          <w:lang w:val="es-MX"/>
        </w:rPr>
        <w:t xml:space="preserve"> en su caso</w:t>
      </w:r>
      <w:r w:rsidR="0020261F">
        <w:rPr>
          <w:rFonts w:ascii="Arial" w:hAnsi="Arial" w:cs="Arial"/>
          <w:sz w:val="24"/>
          <w:szCs w:val="24"/>
          <w:lang w:val="es-MX"/>
        </w:rPr>
        <w:t>,</w:t>
      </w:r>
      <w:r w:rsidR="004714F9" w:rsidRPr="00477E64">
        <w:rPr>
          <w:rFonts w:ascii="Arial" w:hAnsi="Arial" w:cs="Arial"/>
          <w:sz w:val="24"/>
          <w:szCs w:val="24"/>
          <w:lang w:val="es-MX"/>
        </w:rPr>
        <w:t xml:space="preserve"> al Pleno de la Comisión la aplicación del medio de apremio</w:t>
      </w:r>
      <w:r w:rsidR="004B7137" w:rsidRPr="00477E64">
        <w:rPr>
          <w:rFonts w:ascii="Arial" w:hAnsi="Arial" w:cs="Arial"/>
          <w:sz w:val="24"/>
          <w:szCs w:val="24"/>
          <w:lang w:val="es-MX"/>
        </w:rPr>
        <w:t>,</w:t>
      </w:r>
      <w:r w:rsidR="004714F9" w:rsidRPr="00477E64">
        <w:rPr>
          <w:rFonts w:ascii="Arial" w:hAnsi="Arial" w:cs="Arial"/>
          <w:sz w:val="24"/>
          <w:szCs w:val="24"/>
          <w:lang w:val="es-MX"/>
        </w:rPr>
        <w:t xml:space="preserve"> consistente en amonestación pública, dándose aviso al </w:t>
      </w:r>
      <w:r w:rsidR="002346AA" w:rsidRPr="00477E64">
        <w:rPr>
          <w:rFonts w:ascii="Arial" w:hAnsi="Arial" w:cs="Arial"/>
          <w:sz w:val="24"/>
          <w:szCs w:val="24"/>
          <w:lang w:val="es-MX"/>
        </w:rPr>
        <w:t>Órgano Interno de Control</w:t>
      </w:r>
      <w:r w:rsidR="00585099" w:rsidRPr="00477E64">
        <w:rPr>
          <w:rFonts w:ascii="Arial" w:hAnsi="Arial" w:cs="Arial"/>
          <w:sz w:val="24"/>
          <w:szCs w:val="24"/>
          <w:lang w:val="es-MX"/>
        </w:rPr>
        <w:t xml:space="preserve"> </w:t>
      </w:r>
      <w:r w:rsidR="004714F9" w:rsidRPr="00477E64">
        <w:rPr>
          <w:rFonts w:ascii="Arial" w:hAnsi="Arial" w:cs="Arial"/>
          <w:sz w:val="24"/>
          <w:szCs w:val="24"/>
          <w:lang w:val="es-MX"/>
        </w:rPr>
        <w:t>del sujeto obligado</w:t>
      </w:r>
      <w:r w:rsidR="008D6BCA" w:rsidRPr="00477E64">
        <w:rPr>
          <w:rFonts w:ascii="Arial" w:hAnsi="Arial" w:cs="Arial"/>
          <w:sz w:val="24"/>
          <w:szCs w:val="24"/>
          <w:lang w:val="es-MX"/>
        </w:rPr>
        <w:t>.</w:t>
      </w:r>
      <w:r w:rsidR="004714F9" w:rsidRPr="00477E64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49E82F5B" w14:textId="77777777" w:rsidR="000C782C" w:rsidRPr="00477E64" w:rsidRDefault="000C782C" w:rsidP="0046397F">
      <w:pPr>
        <w:rPr>
          <w:rFonts w:ascii="Arial" w:hAnsi="Arial" w:cs="Arial"/>
          <w:sz w:val="24"/>
          <w:szCs w:val="24"/>
          <w:lang w:val="es-MX"/>
        </w:rPr>
      </w:pPr>
    </w:p>
    <w:p w14:paraId="042E6EC7" w14:textId="67C0A46B" w:rsidR="003C7067" w:rsidRPr="00477E64" w:rsidRDefault="00D06EB9" w:rsidP="004341F0">
      <w:pPr>
        <w:ind w:firstLine="708"/>
        <w:rPr>
          <w:rFonts w:ascii="Arial" w:hAnsi="Arial" w:cs="Arial"/>
          <w:sz w:val="24"/>
          <w:szCs w:val="24"/>
          <w:lang w:val="es-MX"/>
        </w:rPr>
      </w:pPr>
      <w:r w:rsidRPr="00477E64">
        <w:rPr>
          <w:rFonts w:ascii="Arial" w:hAnsi="Arial" w:cs="Arial"/>
          <w:b/>
          <w:bCs/>
          <w:sz w:val="24"/>
          <w:szCs w:val="24"/>
          <w:lang w:val="es-MX"/>
        </w:rPr>
        <w:t xml:space="preserve">Décimo </w:t>
      </w:r>
      <w:r w:rsidR="00264544" w:rsidRPr="00477E64">
        <w:rPr>
          <w:rFonts w:ascii="Arial" w:hAnsi="Arial" w:cs="Arial"/>
          <w:b/>
          <w:bCs/>
          <w:sz w:val="24"/>
          <w:szCs w:val="24"/>
          <w:lang w:val="es-MX"/>
        </w:rPr>
        <w:t>Primero</w:t>
      </w:r>
      <w:r w:rsidR="0078175A" w:rsidRPr="00477E64">
        <w:rPr>
          <w:rFonts w:ascii="Arial" w:hAnsi="Arial" w:cs="Arial"/>
          <w:b/>
          <w:bCs/>
          <w:sz w:val="24"/>
          <w:szCs w:val="24"/>
          <w:lang w:val="es-MX"/>
        </w:rPr>
        <w:t xml:space="preserve">: </w:t>
      </w:r>
      <w:r w:rsidR="008D6BCA" w:rsidRPr="00477E64">
        <w:rPr>
          <w:rFonts w:ascii="Arial" w:hAnsi="Arial" w:cs="Arial"/>
          <w:sz w:val="24"/>
          <w:szCs w:val="24"/>
          <w:lang w:val="es-MX"/>
        </w:rPr>
        <w:t>En continuación del procedimiento</w:t>
      </w:r>
      <w:r w:rsidR="00DA4D79" w:rsidRPr="00477E64">
        <w:rPr>
          <w:rFonts w:ascii="Arial" w:hAnsi="Arial" w:cs="Arial"/>
          <w:sz w:val="24"/>
          <w:szCs w:val="24"/>
          <w:lang w:val="es-MX"/>
        </w:rPr>
        <w:t xml:space="preserve"> se procedió a realizar la verificación correspondiente</w:t>
      </w:r>
      <w:r w:rsidR="004B7137" w:rsidRPr="00477E64">
        <w:rPr>
          <w:rFonts w:ascii="Arial" w:hAnsi="Arial" w:cs="Arial"/>
          <w:sz w:val="24"/>
          <w:szCs w:val="24"/>
          <w:lang w:val="es-MX"/>
        </w:rPr>
        <w:t xml:space="preserve">, determinándose que diversos sujetos obligados continúan con el incumplimiento en la publicación de sus obligaciones de </w:t>
      </w:r>
      <w:r w:rsidR="004B7137" w:rsidRPr="00477E64">
        <w:rPr>
          <w:rFonts w:ascii="Arial" w:hAnsi="Arial" w:cs="Arial"/>
          <w:sz w:val="24"/>
          <w:szCs w:val="24"/>
          <w:lang w:val="es-MX"/>
        </w:rPr>
        <w:lastRenderedPageBreak/>
        <w:t>transparencia, por lo que de conformidad con el a</w:t>
      </w:r>
      <w:r w:rsidR="003C7067" w:rsidRPr="00477E64">
        <w:rPr>
          <w:rFonts w:ascii="Arial" w:hAnsi="Arial" w:cs="Arial"/>
          <w:sz w:val="24"/>
          <w:szCs w:val="24"/>
          <w:lang w:val="es-MX"/>
        </w:rPr>
        <w:t>rtículo 112 de la Ley que nos rige</w:t>
      </w:r>
      <w:r w:rsidR="00D305D0">
        <w:rPr>
          <w:rFonts w:ascii="Arial" w:hAnsi="Arial" w:cs="Arial"/>
          <w:sz w:val="24"/>
          <w:szCs w:val="24"/>
          <w:lang w:val="es-MX"/>
        </w:rPr>
        <w:t xml:space="preserve"> </w:t>
      </w:r>
      <w:r w:rsidR="004B7137" w:rsidRPr="00477E64">
        <w:rPr>
          <w:rFonts w:ascii="Arial" w:hAnsi="Arial" w:cs="Arial"/>
          <w:sz w:val="24"/>
          <w:szCs w:val="24"/>
          <w:lang w:val="es-MX"/>
        </w:rPr>
        <w:t xml:space="preserve">se emitió el acuerdo de incumplimiento correspondiente. </w:t>
      </w:r>
    </w:p>
    <w:p w14:paraId="6DAB67B7" w14:textId="77777777" w:rsidR="003C7067" w:rsidRPr="00477E64" w:rsidRDefault="003C7067" w:rsidP="0046397F">
      <w:pPr>
        <w:rPr>
          <w:rFonts w:ascii="Arial" w:hAnsi="Arial" w:cs="Arial"/>
          <w:b/>
          <w:bCs/>
          <w:sz w:val="24"/>
          <w:szCs w:val="24"/>
          <w:lang w:val="es-MX"/>
        </w:rPr>
      </w:pPr>
    </w:p>
    <w:p w14:paraId="5227F88B" w14:textId="08CC46CE" w:rsidR="004B7137" w:rsidRPr="00477E64" w:rsidRDefault="00D06EB9" w:rsidP="004341F0">
      <w:pPr>
        <w:ind w:firstLine="708"/>
        <w:rPr>
          <w:rFonts w:ascii="Arial" w:hAnsi="Arial" w:cs="Arial"/>
          <w:sz w:val="24"/>
          <w:szCs w:val="24"/>
          <w:lang w:val="es-MX"/>
        </w:rPr>
      </w:pPr>
      <w:r w:rsidRPr="00477E64">
        <w:rPr>
          <w:rFonts w:ascii="Arial" w:hAnsi="Arial" w:cs="Arial"/>
          <w:b/>
          <w:bCs/>
          <w:sz w:val="24"/>
          <w:szCs w:val="24"/>
          <w:lang w:val="es-MX"/>
        </w:rPr>
        <w:t xml:space="preserve">Décimo </w:t>
      </w:r>
      <w:r w:rsidR="00264544" w:rsidRPr="00477E64">
        <w:rPr>
          <w:rFonts w:ascii="Arial" w:hAnsi="Arial" w:cs="Arial"/>
          <w:b/>
          <w:bCs/>
          <w:sz w:val="24"/>
          <w:szCs w:val="24"/>
          <w:lang w:val="es-MX"/>
        </w:rPr>
        <w:t>Segundo</w:t>
      </w:r>
      <w:r w:rsidRPr="00477E64">
        <w:rPr>
          <w:rFonts w:ascii="Arial" w:hAnsi="Arial" w:cs="Arial"/>
          <w:b/>
          <w:bCs/>
          <w:sz w:val="24"/>
          <w:szCs w:val="24"/>
          <w:lang w:val="es-MX"/>
        </w:rPr>
        <w:t>:</w:t>
      </w:r>
      <w:r w:rsidRPr="00477E64">
        <w:rPr>
          <w:rFonts w:ascii="Arial" w:hAnsi="Arial" w:cs="Arial"/>
          <w:sz w:val="24"/>
          <w:szCs w:val="24"/>
          <w:lang w:val="es-MX"/>
        </w:rPr>
        <w:t xml:space="preserve"> </w:t>
      </w:r>
      <w:r w:rsidR="00A94EF4" w:rsidRPr="00477E64">
        <w:rPr>
          <w:rFonts w:ascii="Arial" w:hAnsi="Arial" w:cs="Arial"/>
          <w:sz w:val="24"/>
          <w:szCs w:val="24"/>
          <w:lang w:val="es-MX"/>
        </w:rPr>
        <w:t>L</w:t>
      </w:r>
      <w:r w:rsidR="008D6BCA" w:rsidRPr="00477E64">
        <w:rPr>
          <w:rFonts w:ascii="Arial" w:hAnsi="Arial" w:cs="Arial"/>
          <w:sz w:val="24"/>
          <w:szCs w:val="24"/>
          <w:lang w:val="es-MX"/>
        </w:rPr>
        <w:t xml:space="preserve">os sujetos obligados omisos en dar cumplimiento a los requerimientos realizados por este órgano garante respecto a las obligaciones de transparencia relativas al </w:t>
      </w:r>
      <w:r w:rsidR="00D305D0">
        <w:rPr>
          <w:rFonts w:ascii="Arial" w:hAnsi="Arial" w:cs="Arial"/>
          <w:sz w:val="24"/>
          <w:szCs w:val="24"/>
          <w:lang w:val="es-MX"/>
        </w:rPr>
        <w:t>primer</w:t>
      </w:r>
      <w:r w:rsidR="008D6BCA" w:rsidRPr="00477E64">
        <w:rPr>
          <w:rFonts w:ascii="Arial" w:hAnsi="Arial" w:cs="Arial"/>
          <w:sz w:val="24"/>
          <w:szCs w:val="24"/>
          <w:lang w:val="es-MX"/>
        </w:rPr>
        <w:t xml:space="preserve"> trimestre de </w:t>
      </w:r>
      <w:r w:rsidR="004341F0">
        <w:rPr>
          <w:rFonts w:ascii="Arial" w:hAnsi="Arial" w:cs="Arial"/>
          <w:sz w:val="24"/>
          <w:szCs w:val="24"/>
          <w:lang w:val="es-MX"/>
        </w:rPr>
        <w:t>2021</w:t>
      </w:r>
      <w:r w:rsidR="008D6BCA" w:rsidRPr="00477E64">
        <w:rPr>
          <w:rFonts w:ascii="Arial" w:hAnsi="Arial" w:cs="Arial"/>
          <w:sz w:val="24"/>
          <w:szCs w:val="24"/>
          <w:lang w:val="es-MX"/>
        </w:rPr>
        <w:t xml:space="preserve">, se describen en </w:t>
      </w:r>
      <w:r w:rsidR="00DA4D79" w:rsidRPr="00477E64">
        <w:rPr>
          <w:rFonts w:ascii="Arial" w:hAnsi="Arial" w:cs="Arial"/>
          <w:sz w:val="24"/>
          <w:szCs w:val="24"/>
          <w:lang w:val="es-MX"/>
        </w:rPr>
        <w:t xml:space="preserve">los </w:t>
      </w:r>
      <w:r w:rsidR="00BA4EC3" w:rsidRPr="00477E64">
        <w:rPr>
          <w:rFonts w:ascii="Arial" w:hAnsi="Arial" w:cs="Arial"/>
          <w:sz w:val="24"/>
          <w:szCs w:val="24"/>
          <w:lang w:val="es-MX"/>
        </w:rPr>
        <w:t>documentos</w:t>
      </w:r>
      <w:r w:rsidR="00DA4D79" w:rsidRPr="00477E64">
        <w:rPr>
          <w:rFonts w:ascii="Arial" w:hAnsi="Arial" w:cs="Arial"/>
          <w:sz w:val="24"/>
          <w:szCs w:val="24"/>
          <w:lang w:val="es-MX"/>
        </w:rPr>
        <w:t xml:space="preserve"> denominados </w:t>
      </w:r>
      <w:r w:rsidR="00D562D5" w:rsidRPr="00477E64">
        <w:rPr>
          <w:rFonts w:ascii="Arial" w:hAnsi="Arial" w:cs="Arial"/>
          <w:sz w:val="24"/>
          <w:szCs w:val="24"/>
          <w:lang w:val="es-MX"/>
        </w:rPr>
        <w:t>como</w:t>
      </w:r>
      <w:r w:rsidR="00DA4D79" w:rsidRPr="00477E64">
        <w:rPr>
          <w:rFonts w:ascii="Arial" w:hAnsi="Arial" w:cs="Arial"/>
          <w:sz w:val="24"/>
          <w:szCs w:val="24"/>
          <w:lang w:val="es-MX"/>
        </w:rPr>
        <w:t>:</w:t>
      </w:r>
      <w:r w:rsidR="00D562D5" w:rsidRPr="00477E64">
        <w:rPr>
          <w:rFonts w:ascii="Arial" w:hAnsi="Arial" w:cs="Arial"/>
          <w:sz w:val="24"/>
          <w:szCs w:val="24"/>
          <w:lang w:val="es-MX"/>
        </w:rPr>
        <w:t xml:space="preserve"> </w:t>
      </w:r>
      <w:r w:rsidR="00D562D5" w:rsidRPr="00477E64">
        <w:rPr>
          <w:rFonts w:ascii="Arial" w:hAnsi="Arial" w:cs="Arial"/>
          <w:sz w:val="24"/>
          <w:szCs w:val="24"/>
          <w:u w:val="single"/>
          <w:lang w:val="es-MX"/>
        </w:rPr>
        <w:t xml:space="preserve">ANEXO I, ANEXO II y ANEXO III, </w:t>
      </w:r>
      <w:r w:rsidR="00793AE8" w:rsidRPr="00477E64">
        <w:rPr>
          <w:rFonts w:ascii="Arial" w:hAnsi="Arial" w:cs="Arial"/>
          <w:sz w:val="24"/>
          <w:szCs w:val="24"/>
          <w:lang w:val="es-MX"/>
        </w:rPr>
        <w:t>de acuerdo con</w:t>
      </w:r>
      <w:r w:rsidR="00D562D5" w:rsidRPr="00477E64">
        <w:rPr>
          <w:rFonts w:ascii="Arial" w:hAnsi="Arial" w:cs="Arial"/>
          <w:sz w:val="24"/>
          <w:szCs w:val="24"/>
          <w:lang w:val="es-MX"/>
        </w:rPr>
        <w:t xml:space="preserve"> la naturaleza de cada uno de ellos</w:t>
      </w:r>
      <w:r w:rsidR="004B7137" w:rsidRPr="00477E64">
        <w:rPr>
          <w:rFonts w:ascii="Arial" w:hAnsi="Arial" w:cs="Arial"/>
          <w:sz w:val="24"/>
          <w:szCs w:val="24"/>
          <w:lang w:val="es-MX"/>
        </w:rPr>
        <w:t>.</w:t>
      </w:r>
    </w:p>
    <w:p w14:paraId="4F9E6F8D" w14:textId="77777777" w:rsidR="00C66198" w:rsidRPr="00477E64" w:rsidRDefault="00C66198" w:rsidP="0046397F">
      <w:pPr>
        <w:rPr>
          <w:rFonts w:ascii="Arial" w:hAnsi="Arial" w:cs="Arial"/>
          <w:sz w:val="24"/>
          <w:szCs w:val="24"/>
          <w:lang w:val="es-MX"/>
        </w:rPr>
      </w:pPr>
    </w:p>
    <w:p w14:paraId="225D5F26" w14:textId="41A3C574" w:rsidR="00C66198" w:rsidRPr="00477E64" w:rsidRDefault="00C66198" w:rsidP="004341F0">
      <w:pPr>
        <w:ind w:firstLine="708"/>
        <w:rPr>
          <w:rFonts w:ascii="Arial" w:hAnsi="Arial" w:cs="Arial"/>
          <w:sz w:val="24"/>
          <w:szCs w:val="24"/>
          <w:lang w:val="es-MX"/>
        </w:rPr>
      </w:pPr>
      <w:r w:rsidRPr="00477E64">
        <w:rPr>
          <w:rFonts w:ascii="Arial" w:hAnsi="Arial" w:cs="Arial"/>
          <w:sz w:val="24"/>
          <w:szCs w:val="24"/>
          <w:lang w:val="es-MX"/>
        </w:rPr>
        <w:t xml:space="preserve">Conforme a las consideraciones y fundamentos anteriormente expuestos, el Pleno de la Comisión de Transparencia y Acceso a la Información del Estado de Nuevo León, emite </w:t>
      </w:r>
      <w:r w:rsidR="00130EA6" w:rsidRPr="00477E64">
        <w:rPr>
          <w:rFonts w:ascii="Arial" w:hAnsi="Arial" w:cs="Arial"/>
          <w:sz w:val="24"/>
          <w:szCs w:val="24"/>
          <w:lang w:val="es-MX"/>
        </w:rPr>
        <w:t xml:space="preserve">el </w:t>
      </w:r>
      <w:r w:rsidRPr="00477E64">
        <w:rPr>
          <w:rFonts w:ascii="Arial" w:hAnsi="Arial" w:cs="Arial"/>
          <w:sz w:val="24"/>
          <w:szCs w:val="24"/>
          <w:lang w:val="es-MX"/>
        </w:rPr>
        <w:t xml:space="preserve">siguiente: </w:t>
      </w:r>
    </w:p>
    <w:p w14:paraId="050D7B9A" w14:textId="77777777" w:rsidR="004B7137" w:rsidRPr="00477E64" w:rsidRDefault="004B7137" w:rsidP="0046397F">
      <w:pPr>
        <w:rPr>
          <w:rFonts w:ascii="Arial" w:hAnsi="Arial" w:cs="Arial"/>
          <w:sz w:val="24"/>
          <w:szCs w:val="24"/>
          <w:lang w:val="es-MX"/>
        </w:rPr>
      </w:pPr>
    </w:p>
    <w:p w14:paraId="08F42245" w14:textId="77777777" w:rsidR="00246FCE" w:rsidRPr="00477E64" w:rsidRDefault="00246FCE" w:rsidP="0046397F">
      <w:pPr>
        <w:autoSpaceDE w:val="0"/>
        <w:jc w:val="center"/>
        <w:rPr>
          <w:rFonts w:ascii="Arial" w:hAnsi="Arial" w:cs="Arial"/>
          <w:b/>
          <w:bCs/>
          <w:sz w:val="24"/>
          <w:szCs w:val="24"/>
          <w:lang w:val="es-MX" w:eastAsia="es-ES"/>
        </w:rPr>
      </w:pPr>
      <w:r w:rsidRPr="00477E64">
        <w:rPr>
          <w:rFonts w:ascii="Arial" w:hAnsi="Arial" w:cs="Arial"/>
          <w:b/>
          <w:bCs/>
          <w:sz w:val="24"/>
          <w:szCs w:val="24"/>
          <w:lang w:val="es-MX" w:eastAsia="es-ES"/>
        </w:rPr>
        <w:t>A C U E R D O</w:t>
      </w:r>
    </w:p>
    <w:p w14:paraId="18D36DD6" w14:textId="77777777" w:rsidR="00246FCE" w:rsidRPr="00477E64" w:rsidRDefault="00246FCE" w:rsidP="0046397F">
      <w:pPr>
        <w:autoSpaceDE w:val="0"/>
        <w:jc w:val="center"/>
        <w:rPr>
          <w:rFonts w:ascii="Arial" w:hAnsi="Arial" w:cs="Arial"/>
          <w:sz w:val="24"/>
          <w:szCs w:val="24"/>
          <w:lang w:val="es-MX" w:eastAsia="es-ES"/>
        </w:rPr>
      </w:pPr>
    </w:p>
    <w:p w14:paraId="7462A375" w14:textId="52994F2D" w:rsidR="004A09E6" w:rsidRPr="00477E64" w:rsidRDefault="00246FCE" w:rsidP="004341F0">
      <w:pPr>
        <w:suppressAutoHyphens w:val="0"/>
        <w:autoSpaceDE w:val="0"/>
        <w:adjustRightInd w:val="0"/>
        <w:ind w:firstLine="567"/>
        <w:textAlignment w:val="auto"/>
        <w:rPr>
          <w:rFonts w:ascii="Arial" w:hAnsi="Arial" w:cs="Arial"/>
          <w:sz w:val="24"/>
          <w:szCs w:val="24"/>
        </w:rPr>
      </w:pPr>
      <w:r w:rsidRPr="00477E64">
        <w:rPr>
          <w:rFonts w:ascii="Arial" w:hAnsi="Arial" w:cs="Arial"/>
          <w:b/>
          <w:sz w:val="24"/>
          <w:szCs w:val="24"/>
        </w:rPr>
        <w:t>Primero</w:t>
      </w:r>
      <w:r w:rsidRPr="00477E64">
        <w:rPr>
          <w:rFonts w:ascii="Arial" w:hAnsi="Arial" w:cs="Arial"/>
          <w:b/>
          <w:sz w:val="24"/>
          <w:szCs w:val="24"/>
          <w:lang w:val="es-MX"/>
        </w:rPr>
        <w:t xml:space="preserve">: </w:t>
      </w:r>
      <w:r w:rsidR="00293768" w:rsidRPr="00477E64">
        <w:rPr>
          <w:rFonts w:ascii="Arial" w:hAnsi="Arial" w:cs="Arial"/>
          <w:sz w:val="24"/>
          <w:szCs w:val="24"/>
        </w:rPr>
        <w:t>De</w:t>
      </w:r>
      <w:r w:rsidRPr="00477E64">
        <w:rPr>
          <w:rFonts w:ascii="Arial" w:hAnsi="Arial" w:cs="Arial"/>
          <w:sz w:val="24"/>
          <w:szCs w:val="24"/>
        </w:rPr>
        <w:t xml:space="preserve"> conformidad con</w:t>
      </w:r>
      <w:r w:rsidR="00635916" w:rsidRPr="00477E64">
        <w:rPr>
          <w:rFonts w:ascii="Arial" w:hAnsi="Arial" w:cs="Arial"/>
          <w:sz w:val="24"/>
          <w:szCs w:val="24"/>
        </w:rPr>
        <w:t xml:space="preserve"> lo previsto en </w:t>
      </w:r>
      <w:r w:rsidR="00CC0BE8" w:rsidRPr="00477E64">
        <w:rPr>
          <w:rFonts w:ascii="Arial" w:hAnsi="Arial" w:cs="Arial"/>
          <w:sz w:val="24"/>
          <w:szCs w:val="24"/>
        </w:rPr>
        <w:t xml:space="preserve">los artículos </w:t>
      </w:r>
      <w:r w:rsidR="00CC0BE8" w:rsidRPr="00477E64">
        <w:rPr>
          <w:rFonts w:ascii="Arial" w:hAnsi="Arial" w:cs="Arial"/>
          <w:sz w:val="24"/>
          <w:szCs w:val="24"/>
          <w:lang w:val="es-MX"/>
        </w:rPr>
        <w:t>38</w:t>
      </w:r>
      <w:r w:rsidR="00BA4EC3" w:rsidRPr="00477E64">
        <w:rPr>
          <w:rFonts w:ascii="Arial" w:hAnsi="Arial" w:cs="Arial"/>
          <w:sz w:val="24"/>
          <w:szCs w:val="24"/>
          <w:lang w:val="es-MX"/>
        </w:rPr>
        <w:t>,</w:t>
      </w:r>
      <w:r w:rsidR="00CC0BE8" w:rsidRPr="00477E64">
        <w:rPr>
          <w:rFonts w:ascii="Arial" w:hAnsi="Arial" w:cs="Arial"/>
          <w:sz w:val="24"/>
          <w:szCs w:val="24"/>
          <w:lang w:val="es-MX"/>
        </w:rPr>
        <w:t xml:space="preserve"> 53</w:t>
      </w:r>
      <w:r w:rsidR="00BA4EC3" w:rsidRPr="00477E64">
        <w:rPr>
          <w:rFonts w:ascii="Arial" w:hAnsi="Arial" w:cs="Arial"/>
          <w:sz w:val="24"/>
          <w:szCs w:val="24"/>
          <w:lang w:val="es-MX"/>
        </w:rPr>
        <w:t>,</w:t>
      </w:r>
      <w:r w:rsidR="00CC0BE8" w:rsidRPr="00477E64">
        <w:rPr>
          <w:rFonts w:ascii="Arial" w:hAnsi="Arial" w:cs="Arial"/>
          <w:sz w:val="24"/>
          <w:szCs w:val="24"/>
          <w:lang w:val="es-MX"/>
        </w:rPr>
        <w:t xml:space="preserve"> 54, fracciones V y VI</w:t>
      </w:r>
      <w:r w:rsidR="00CC0BE8" w:rsidRPr="00477E64">
        <w:rPr>
          <w:rFonts w:ascii="Arial" w:hAnsi="Arial" w:cs="Arial"/>
          <w:sz w:val="24"/>
          <w:szCs w:val="24"/>
        </w:rPr>
        <w:t xml:space="preserve">, y 112 </w:t>
      </w:r>
      <w:r w:rsidRPr="00477E64">
        <w:rPr>
          <w:rFonts w:ascii="Arial" w:hAnsi="Arial" w:cs="Arial"/>
          <w:sz w:val="24"/>
          <w:szCs w:val="24"/>
        </w:rPr>
        <w:t>de la Ley de Transparencia y Acceso a la Información Pública del Estado de Nuevo León,</w:t>
      </w:r>
      <w:r w:rsidR="00987A16" w:rsidRPr="00477E64">
        <w:rPr>
          <w:rFonts w:ascii="Arial" w:hAnsi="Arial" w:cs="Arial"/>
          <w:sz w:val="24"/>
          <w:szCs w:val="24"/>
        </w:rPr>
        <w:t xml:space="preserve"> </w:t>
      </w:r>
      <w:r w:rsidR="00DB3E0C" w:rsidRPr="00477E64">
        <w:rPr>
          <w:rFonts w:ascii="Arial" w:hAnsi="Arial" w:cs="Arial"/>
          <w:sz w:val="24"/>
          <w:szCs w:val="24"/>
        </w:rPr>
        <w:t xml:space="preserve">se aprueban los acuerdos de incumplimiento dentro de cada uno de los expedientes relativos al </w:t>
      </w:r>
      <w:r w:rsidR="00D305D0">
        <w:rPr>
          <w:rFonts w:ascii="Arial" w:hAnsi="Arial" w:cs="Arial"/>
          <w:sz w:val="24"/>
          <w:szCs w:val="24"/>
        </w:rPr>
        <w:t>primer</w:t>
      </w:r>
      <w:r w:rsidR="00BA4EC3" w:rsidRPr="00477E64">
        <w:rPr>
          <w:rFonts w:ascii="Arial" w:hAnsi="Arial" w:cs="Arial"/>
          <w:sz w:val="24"/>
          <w:szCs w:val="24"/>
        </w:rPr>
        <w:t xml:space="preserve"> trimestre de </w:t>
      </w:r>
      <w:r w:rsidR="004341F0">
        <w:rPr>
          <w:rFonts w:ascii="Arial" w:hAnsi="Arial" w:cs="Arial"/>
          <w:sz w:val="24"/>
          <w:szCs w:val="24"/>
        </w:rPr>
        <w:t>2021</w:t>
      </w:r>
      <w:r w:rsidR="00BA4EC3" w:rsidRPr="00477E64">
        <w:rPr>
          <w:rFonts w:ascii="Arial" w:hAnsi="Arial" w:cs="Arial"/>
          <w:sz w:val="24"/>
          <w:szCs w:val="24"/>
        </w:rPr>
        <w:t xml:space="preserve"> </w:t>
      </w:r>
      <w:r w:rsidR="00DB3E0C" w:rsidRPr="00477E64">
        <w:rPr>
          <w:rFonts w:ascii="Arial" w:hAnsi="Arial" w:cs="Arial"/>
          <w:sz w:val="24"/>
          <w:szCs w:val="24"/>
        </w:rPr>
        <w:t xml:space="preserve">y </w:t>
      </w:r>
      <w:r w:rsidR="00CC0BE8" w:rsidRPr="00477E64">
        <w:rPr>
          <w:rFonts w:ascii="Arial" w:hAnsi="Arial" w:cs="Arial"/>
          <w:sz w:val="24"/>
          <w:szCs w:val="24"/>
        </w:rPr>
        <w:t xml:space="preserve">se impone a los sujetos obligados </w:t>
      </w:r>
      <w:r w:rsidR="00BA4EC3" w:rsidRPr="00477E64">
        <w:rPr>
          <w:rFonts w:ascii="Arial" w:hAnsi="Arial" w:cs="Arial"/>
          <w:sz w:val="24"/>
          <w:szCs w:val="24"/>
        </w:rPr>
        <w:t>descritos dentro de los</w:t>
      </w:r>
      <w:r w:rsidR="00E2520B" w:rsidRPr="00477E64">
        <w:rPr>
          <w:rFonts w:ascii="Arial" w:hAnsi="Arial" w:cs="Arial"/>
          <w:sz w:val="24"/>
          <w:szCs w:val="24"/>
        </w:rPr>
        <w:t xml:space="preserve"> anexos </w:t>
      </w:r>
      <w:r w:rsidR="008D6BCA" w:rsidRPr="00477E64">
        <w:rPr>
          <w:rFonts w:ascii="Arial" w:hAnsi="Arial" w:cs="Arial"/>
          <w:sz w:val="24"/>
          <w:szCs w:val="24"/>
        </w:rPr>
        <w:t>del</w:t>
      </w:r>
      <w:r w:rsidR="00CC0BE8" w:rsidRPr="00477E64">
        <w:rPr>
          <w:rFonts w:ascii="Arial" w:hAnsi="Arial" w:cs="Arial"/>
          <w:sz w:val="24"/>
          <w:szCs w:val="24"/>
        </w:rPr>
        <w:t xml:space="preserve"> presente acuerdo, la medida de apremio prevista en el artículo 191, fracción II, de la Ley que nos rige consistente en </w:t>
      </w:r>
      <w:r w:rsidR="00CC0BE8" w:rsidRPr="00477E64">
        <w:rPr>
          <w:rFonts w:ascii="Arial" w:hAnsi="Arial" w:cs="Arial"/>
          <w:b/>
          <w:bCs/>
          <w:sz w:val="24"/>
          <w:szCs w:val="24"/>
        </w:rPr>
        <w:t>AMONESTACIÓN PÚBLICA</w:t>
      </w:r>
      <w:r w:rsidR="00BA4EC3" w:rsidRPr="00477E64">
        <w:rPr>
          <w:rFonts w:ascii="Arial" w:hAnsi="Arial" w:cs="Arial"/>
          <w:sz w:val="24"/>
          <w:szCs w:val="24"/>
        </w:rPr>
        <w:t>, ordenándose lo siguiente</w:t>
      </w:r>
      <w:r w:rsidR="004A09E6" w:rsidRPr="00477E64">
        <w:rPr>
          <w:rFonts w:ascii="Arial" w:hAnsi="Arial" w:cs="Arial"/>
          <w:bCs/>
          <w:sz w:val="24"/>
          <w:szCs w:val="24"/>
          <w:lang w:val="es-MX"/>
        </w:rPr>
        <w:t>:</w:t>
      </w:r>
    </w:p>
    <w:p w14:paraId="0725B9EE" w14:textId="77777777" w:rsidR="004A09E6" w:rsidRPr="00477E64" w:rsidRDefault="004A09E6" w:rsidP="0046397F">
      <w:pPr>
        <w:tabs>
          <w:tab w:val="left" w:pos="720"/>
          <w:tab w:val="center" w:pos="5954"/>
        </w:tabs>
        <w:autoSpaceDE w:val="0"/>
        <w:ind w:right="17"/>
        <w:rPr>
          <w:rFonts w:ascii="Arial" w:hAnsi="Arial" w:cs="Arial"/>
          <w:bCs/>
          <w:sz w:val="24"/>
          <w:szCs w:val="24"/>
          <w:u w:val="single"/>
          <w:lang w:val="es-MX"/>
        </w:rPr>
      </w:pPr>
    </w:p>
    <w:p w14:paraId="3E099431" w14:textId="68F3CF02" w:rsidR="00576B1E" w:rsidRPr="00477E64" w:rsidRDefault="00BA4EC3" w:rsidP="0046397F">
      <w:pPr>
        <w:pStyle w:val="Prrafodelista"/>
        <w:numPr>
          <w:ilvl w:val="0"/>
          <w:numId w:val="7"/>
        </w:numPr>
        <w:tabs>
          <w:tab w:val="left" w:pos="720"/>
          <w:tab w:val="center" w:pos="5954"/>
        </w:tabs>
        <w:autoSpaceDE w:val="0"/>
        <w:spacing w:line="240" w:lineRule="auto"/>
        <w:ind w:left="567" w:right="17" w:hanging="425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477E64">
        <w:rPr>
          <w:rFonts w:ascii="Arial" w:hAnsi="Arial" w:cs="Arial"/>
          <w:bCs/>
          <w:sz w:val="24"/>
          <w:szCs w:val="24"/>
          <w:lang w:val="es-MX"/>
        </w:rPr>
        <w:t xml:space="preserve">De conformidad con lo establecido en </w:t>
      </w:r>
      <w:r w:rsidR="008D6BCA" w:rsidRPr="00477E64">
        <w:rPr>
          <w:rFonts w:ascii="Arial" w:hAnsi="Arial" w:cs="Arial"/>
          <w:bCs/>
          <w:sz w:val="24"/>
          <w:szCs w:val="24"/>
          <w:lang w:val="es-MX"/>
        </w:rPr>
        <w:t>el artículo</w:t>
      </w:r>
      <w:r w:rsidRPr="00477E64">
        <w:rPr>
          <w:rFonts w:ascii="Arial" w:hAnsi="Arial" w:cs="Arial"/>
          <w:bCs/>
          <w:sz w:val="24"/>
          <w:szCs w:val="24"/>
          <w:lang w:val="es-MX"/>
        </w:rPr>
        <w:t xml:space="preserve"> 202 de la Ley de Transparencia y Acceso a la Información Pública del Estado de Nuevo León, s</w:t>
      </w:r>
      <w:r w:rsidR="0031174B" w:rsidRPr="00477E64">
        <w:rPr>
          <w:rFonts w:ascii="Arial" w:hAnsi="Arial" w:cs="Arial"/>
          <w:bCs/>
          <w:sz w:val="24"/>
          <w:szCs w:val="24"/>
          <w:u w:val="single"/>
          <w:lang w:val="es-MX"/>
        </w:rPr>
        <w:t>e dé vista de los incumplimientos de los sujetos obligados</w:t>
      </w:r>
      <w:r w:rsidR="004A09E6" w:rsidRPr="00477E64">
        <w:rPr>
          <w:rFonts w:ascii="Arial" w:hAnsi="Arial" w:cs="Arial"/>
          <w:bCs/>
          <w:sz w:val="24"/>
          <w:szCs w:val="24"/>
          <w:u w:val="single"/>
          <w:lang w:val="es-MX"/>
        </w:rPr>
        <w:t xml:space="preserve"> enlistados en el </w:t>
      </w:r>
      <w:r w:rsidR="004A09E6" w:rsidRPr="00477E64">
        <w:rPr>
          <w:rFonts w:ascii="Arial" w:hAnsi="Arial" w:cs="Arial"/>
          <w:b/>
          <w:bCs/>
          <w:sz w:val="24"/>
          <w:szCs w:val="24"/>
          <w:u w:val="single"/>
          <w:lang w:val="es-MX"/>
        </w:rPr>
        <w:t>Anexo I</w:t>
      </w:r>
      <w:r w:rsidR="004A09E6" w:rsidRPr="00477E64">
        <w:rPr>
          <w:rFonts w:ascii="Arial" w:hAnsi="Arial" w:cs="Arial"/>
          <w:bCs/>
          <w:sz w:val="24"/>
          <w:szCs w:val="24"/>
          <w:u w:val="single"/>
          <w:lang w:val="es-MX"/>
        </w:rPr>
        <w:t xml:space="preserve"> del presente acuerdo</w:t>
      </w:r>
      <w:r w:rsidR="0031174B" w:rsidRPr="00477E64">
        <w:rPr>
          <w:rFonts w:ascii="Arial" w:hAnsi="Arial" w:cs="Arial"/>
          <w:bCs/>
          <w:sz w:val="24"/>
          <w:szCs w:val="24"/>
          <w:u w:val="single"/>
          <w:lang w:val="es-MX"/>
        </w:rPr>
        <w:t xml:space="preserve">, al </w:t>
      </w:r>
      <w:r w:rsidR="002346AA" w:rsidRPr="00477E64">
        <w:rPr>
          <w:rFonts w:ascii="Arial" w:hAnsi="Arial" w:cs="Arial"/>
          <w:bCs/>
          <w:sz w:val="24"/>
          <w:szCs w:val="24"/>
          <w:u w:val="single"/>
          <w:lang w:val="es-MX"/>
        </w:rPr>
        <w:t>Órgano Interno de Control que corresponda</w:t>
      </w:r>
      <w:r w:rsidR="0031174B" w:rsidRPr="00477E64">
        <w:rPr>
          <w:rFonts w:ascii="Arial" w:hAnsi="Arial" w:cs="Arial"/>
          <w:bCs/>
          <w:sz w:val="24"/>
          <w:szCs w:val="24"/>
          <w:lang w:val="es-MX"/>
        </w:rPr>
        <w:t>,</w:t>
      </w:r>
      <w:r w:rsidR="00C40F53" w:rsidRPr="00477E64">
        <w:rPr>
          <w:rFonts w:ascii="Arial" w:hAnsi="Arial" w:cs="Arial"/>
          <w:bCs/>
          <w:sz w:val="24"/>
          <w:szCs w:val="24"/>
          <w:lang w:val="es-MX"/>
        </w:rPr>
        <w:t xml:space="preserve"> mediante </w:t>
      </w:r>
      <w:r w:rsidR="00C40F53" w:rsidRPr="00477E64">
        <w:rPr>
          <w:rFonts w:ascii="Arial" w:hAnsi="Arial" w:cs="Arial"/>
          <w:b/>
          <w:sz w:val="24"/>
          <w:szCs w:val="24"/>
          <w:lang w:val="es-MX"/>
        </w:rPr>
        <w:t>denuncia</w:t>
      </w:r>
      <w:r w:rsidR="00C40F53" w:rsidRPr="00477E64">
        <w:rPr>
          <w:rFonts w:ascii="Arial" w:hAnsi="Arial" w:cs="Arial"/>
          <w:bCs/>
          <w:sz w:val="24"/>
          <w:szCs w:val="24"/>
          <w:lang w:val="es-MX"/>
        </w:rPr>
        <w:t xml:space="preserve">, remitiendo copia certificada del expediente respectivo de cada sujeto obligado, </w:t>
      </w:r>
      <w:r w:rsidR="0031174B" w:rsidRPr="00477E64">
        <w:rPr>
          <w:rFonts w:ascii="Arial" w:hAnsi="Arial" w:cs="Arial"/>
          <w:bCs/>
          <w:sz w:val="24"/>
          <w:szCs w:val="24"/>
          <w:lang w:val="es-MX"/>
        </w:rPr>
        <w:t xml:space="preserve">para que </w:t>
      </w:r>
      <w:r w:rsidR="00C40F53" w:rsidRPr="00477E64">
        <w:rPr>
          <w:rFonts w:ascii="Arial" w:hAnsi="Arial" w:cs="Arial"/>
          <w:bCs/>
          <w:sz w:val="24"/>
          <w:szCs w:val="24"/>
          <w:lang w:val="es-MX"/>
        </w:rPr>
        <w:t>éste</w:t>
      </w:r>
      <w:r w:rsidR="0031174B" w:rsidRPr="00477E64">
        <w:rPr>
          <w:rFonts w:ascii="Arial" w:hAnsi="Arial" w:cs="Arial"/>
          <w:bCs/>
          <w:sz w:val="24"/>
          <w:szCs w:val="24"/>
          <w:lang w:val="es-MX"/>
        </w:rPr>
        <w:t xml:space="preserve"> a su vez, inicie el procedimiento </w:t>
      </w:r>
      <w:r w:rsidR="008D6BCA" w:rsidRPr="00477E64">
        <w:rPr>
          <w:rFonts w:ascii="Arial" w:hAnsi="Arial" w:cs="Arial"/>
          <w:bCs/>
          <w:sz w:val="24"/>
          <w:szCs w:val="24"/>
          <w:lang w:val="es-MX"/>
        </w:rPr>
        <w:t xml:space="preserve">que establece el referido numeral 202 de la Ley de la materia. </w:t>
      </w:r>
    </w:p>
    <w:p w14:paraId="54A2F30C" w14:textId="77777777" w:rsidR="008D6BCA" w:rsidRPr="00477E64" w:rsidRDefault="008D6BCA" w:rsidP="0046397F">
      <w:pPr>
        <w:pStyle w:val="Prrafodelista"/>
        <w:tabs>
          <w:tab w:val="left" w:pos="720"/>
          <w:tab w:val="center" w:pos="5954"/>
        </w:tabs>
        <w:autoSpaceDE w:val="0"/>
        <w:spacing w:line="240" w:lineRule="auto"/>
        <w:ind w:left="567" w:right="17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203410E9" w14:textId="36DB5D6A" w:rsidR="008D6BCA" w:rsidRPr="00477E64" w:rsidRDefault="00576B1E" w:rsidP="0046397F">
      <w:pPr>
        <w:pStyle w:val="Prrafodelista"/>
        <w:numPr>
          <w:ilvl w:val="0"/>
          <w:numId w:val="7"/>
        </w:numPr>
        <w:tabs>
          <w:tab w:val="left" w:pos="720"/>
          <w:tab w:val="center" w:pos="5954"/>
        </w:tabs>
        <w:autoSpaceDE w:val="0"/>
        <w:spacing w:line="240" w:lineRule="auto"/>
        <w:ind w:left="567" w:right="17" w:hanging="425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477E64">
        <w:rPr>
          <w:rFonts w:ascii="Arial" w:hAnsi="Arial" w:cs="Arial"/>
          <w:bCs/>
          <w:sz w:val="24"/>
          <w:szCs w:val="24"/>
          <w:lang w:val="es-MX"/>
        </w:rPr>
        <w:t xml:space="preserve">De conformidad con lo establecido </w:t>
      </w:r>
      <w:r w:rsidR="008D6BCA" w:rsidRPr="00477E64">
        <w:rPr>
          <w:rFonts w:ascii="Arial" w:hAnsi="Arial" w:cs="Arial"/>
          <w:bCs/>
          <w:sz w:val="24"/>
          <w:szCs w:val="24"/>
          <w:lang w:val="es-MX"/>
        </w:rPr>
        <w:t xml:space="preserve">en el artículo </w:t>
      </w:r>
      <w:r w:rsidRPr="00477E64">
        <w:rPr>
          <w:rFonts w:ascii="Arial" w:hAnsi="Arial" w:cs="Arial"/>
          <w:bCs/>
          <w:sz w:val="24"/>
          <w:szCs w:val="24"/>
          <w:lang w:val="es-MX"/>
        </w:rPr>
        <w:t xml:space="preserve">205 de la Ley de Transparencia y Acceso a la Información Pública del Estado de Nuevo León, </w:t>
      </w:r>
      <w:r w:rsidRPr="006334BD">
        <w:rPr>
          <w:rFonts w:ascii="Arial" w:hAnsi="Arial" w:cs="Arial"/>
          <w:bCs/>
          <w:sz w:val="24"/>
          <w:szCs w:val="24"/>
          <w:u w:val="single"/>
          <w:lang w:val="es-MX"/>
        </w:rPr>
        <w:t>s</w:t>
      </w:r>
      <w:r w:rsidR="004A09E6" w:rsidRPr="00477E64">
        <w:rPr>
          <w:rFonts w:ascii="Arial" w:hAnsi="Arial" w:cs="Arial"/>
          <w:bCs/>
          <w:sz w:val="24"/>
          <w:szCs w:val="24"/>
          <w:u w:val="single"/>
          <w:lang w:val="es-MX"/>
        </w:rPr>
        <w:t xml:space="preserve">e dé vista de los incumplimientos de los sujetos obligados enlistados en el </w:t>
      </w:r>
      <w:r w:rsidR="004A09E6" w:rsidRPr="00477E64">
        <w:rPr>
          <w:rFonts w:ascii="Arial" w:hAnsi="Arial" w:cs="Arial"/>
          <w:b/>
          <w:bCs/>
          <w:sz w:val="24"/>
          <w:szCs w:val="24"/>
          <w:u w:val="single"/>
          <w:lang w:val="es-MX"/>
        </w:rPr>
        <w:t>Anexo II</w:t>
      </w:r>
      <w:r w:rsidR="004A09E6" w:rsidRPr="00477E64">
        <w:rPr>
          <w:rFonts w:ascii="Arial" w:hAnsi="Arial" w:cs="Arial"/>
          <w:bCs/>
          <w:sz w:val="24"/>
          <w:szCs w:val="24"/>
          <w:u w:val="single"/>
          <w:lang w:val="es-MX"/>
        </w:rPr>
        <w:t xml:space="preserve"> del presente acuerdo</w:t>
      </w:r>
      <w:r w:rsidR="00967E8D" w:rsidRPr="006334BD">
        <w:rPr>
          <w:rFonts w:ascii="Arial" w:hAnsi="Arial" w:cs="Arial"/>
          <w:bCs/>
          <w:sz w:val="24"/>
          <w:szCs w:val="24"/>
          <w:lang w:val="es-MX"/>
        </w:rPr>
        <w:t xml:space="preserve">, </w:t>
      </w:r>
      <w:r w:rsidR="00967E8D" w:rsidRPr="00477E64">
        <w:rPr>
          <w:rFonts w:ascii="Arial" w:hAnsi="Arial" w:cs="Arial"/>
          <w:bCs/>
          <w:sz w:val="24"/>
          <w:szCs w:val="24"/>
          <w:lang w:val="es-MX"/>
        </w:rPr>
        <w:t>remitiendo copia certificada del expediente respectivo de los mismos</w:t>
      </w:r>
      <w:r w:rsidR="004A09E6" w:rsidRPr="006334BD">
        <w:rPr>
          <w:rFonts w:ascii="Arial" w:hAnsi="Arial" w:cs="Arial"/>
          <w:bCs/>
          <w:sz w:val="24"/>
          <w:szCs w:val="24"/>
          <w:lang w:val="es-MX"/>
        </w:rPr>
        <w:t xml:space="preserve">, </w:t>
      </w:r>
      <w:r w:rsidR="004A09E6" w:rsidRPr="00477E64">
        <w:rPr>
          <w:rFonts w:ascii="Arial" w:hAnsi="Arial" w:cs="Arial"/>
          <w:bCs/>
          <w:sz w:val="24"/>
          <w:szCs w:val="24"/>
          <w:u w:val="single"/>
          <w:lang w:val="es-MX"/>
        </w:rPr>
        <w:t xml:space="preserve">al </w:t>
      </w:r>
      <w:r w:rsidR="002346AA" w:rsidRPr="00477E64">
        <w:rPr>
          <w:rFonts w:ascii="Arial" w:hAnsi="Arial" w:cs="Arial"/>
          <w:bCs/>
          <w:sz w:val="24"/>
          <w:szCs w:val="24"/>
          <w:u w:val="single"/>
          <w:lang w:val="es-MX"/>
        </w:rPr>
        <w:t>Órgano Interno de Control que corresponda</w:t>
      </w:r>
      <w:r w:rsidR="004A09E6" w:rsidRPr="00477E64">
        <w:rPr>
          <w:rFonts w:ascii="Arial" w:hAnsi="Arial" w:cs="Arial"/>
          <w:bCs/>
          <w:sz w:val="24"/>
          <w:szCs w:val="24"/>
          <w:lang w:val="es-MX"/>
        </w:rPr>
        <w:t xml:space="preserve">, para que estos a su vez, inicien el procedimiento </w:t>
      </w:r>
      <w:r w:rsidR="008D6BCA" w:rsidRPr="00477E64">
        <w:rPr>
          <w:rFonts w:ascii="Arial" w:hAnsi="Arial" w:cs="Arial"/>
          <w:bCs/>
          <w:sz w:val="24"/>
          <w:szCs w:val="24"/>
          <w:lang w:val="es-MX"/>
        </w:rPr>
        <w:t xml:space="preserve">que establece el referido numeral 205 de la Ley de la materia. </w:t>
      </w:r>
    </w:p>
    <w:p w14:paraId="258EC477" w14:textId="77777777" w:rsidR="004A09E6" w:rsidRPr="00477E64" w:rsidRDefault="004A09E6" w:rsidP="0046397F">
      <w:pPr>
        <w:pStyle w:val="Prrafodelista"/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</w:p>
    <w:p w14:paraId="7113D162" w14:textId="573949C5" w:rsidR="004A09E6" w:rsidRPr="00477E64" w:rsidRDefault="00576B1E" w:rsidP="0046397F">
      <w:pPr>
        <w:pStyle w:val="Prrafodelista"/>
        <w:numPr>
          <w:ilvl w:val="0"/>
          <w:numId w:val="7"/>
        </w:numPr>
        <w:tabs>
          <w:tab w:val="left" w:pos="720"/>
          <w:tab w:val="center" w:pos="5954"/>
        </w:tabs>
        <w:autoSpaceDE w:val="0"/>
        <w:spacing w:line="240" w:lineRule="auto"/>
        <w:ind w:left="567" w:right="17" w:hanging="425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477E64">
        <w:rPr>
          <w:rFonts w:ascii="Arial" w:hAnsi="Arial" w:cs="Arial"/>
          <w:bCs/>
          <w:sz w:val="24"/>
          <w:szCs w:val="24"/>
          <w:lang w:val="es-MX"/>
        </w:rPr>
        <w:t xml:space="preserve">De conformidad con lo establecido </w:t>
      </w:r>
      <w:r w:rsidR="008D6BCA" w:rsidRPr="00477E64">
        <w:rPr>
          <w:rFonts w:ascii="Arial" w:hAnsi="Arial" w:cs="Arial"/>
          <w:bCs/>
          <w:sz w:val="24"/>
          <w:szCs w:val="24"/>
          <w:lang w:val="es-MX"/>
        </w:rPr>
        <w:t>en el artículo</w:t>
      </w:r>
      <w:r w:rsidRPr="00477E64">
        <w:rPr>
          <w:rFonts w:ascii="Arial" w:hAnsi="Arial" w:cs="Arial"/>
          <w:bCs/>
          <w:sz w:val="24"/>
          <w:szCs w:val="24"/>
          <w:lang w:val="es-MX"/>
        </w:rPr>
        <w:t xml:space="preserve"> 204 de la Ley de Transparencia y Acceso a la Información Pública del Estado de Nuevo León, </w:t>
      </w:r>
      <w:r w:rsidRPr="00477E64">
        <w:rPr>
          <w:rFonts w:ascii="Arial" w:hAnsi="Arial" w:cs="Arial"/>
          <w:bCs/>
          <w:sz w:val="24"/>
          <w:szCs w:val="24"/>
          <w:u w:val="single"/>
          <w:lang w:val="es-MX"/>
        </w:rPr>
        <w:t>s</w:t>
      </w:r>
      <w:r w:rsidR="004A09E6" w:rsidRPr="00477E64">
        <w:rPr>
          <w:rFonts w:ascii="Arial" w:hAnsi="Arial" w:cs="Arial"/>
          <w:bCs/>
          <w:sz w:val="24"/>
          <w:szCs w:val="24"/>
          <w:u w:val="single"/>
          <w:lang w:val="es-MX"/>
        </w:rPr>
        <w:t xml:space="preserve">e dé vista de los incumplimientos de los sujetos obligados enlistados en el </w:t>
      </w:r>
      <w:r w:rsidR="004A09E6" w:rsidRPr="00477E64">
        <w:rPr>
          <w:rFonts w:ascii="Arial" w:hAnsi="Arial" w:cs="Arial"/>
          <w:b/>
          <w:bCs/>
          <w:sz w:val="24"/>
          <w:szCs w:val="24"/>
          <w:u w:val="single"/>
          <w:lang w:val="es-MX"/>
        </w:rPr>
        <w:lastRenderedPageBreak/>
        <w:t>Anexo III</w:t>
      </w:r>
      <w:r w:rsidR="004A09E6" w:rsidRPr="00477E64">
        <w:rPr>
          <w:rFonts w:ascii="Arial" w:hAnsi="Arial" w:cs="Arial"/>
          <w:bCs/>
          <w:sz w:val="24"/>
          <w:szCs w:val="24"/>
          <w:u w:val="single"/>
          <w:lang w:val="es-MX"/>
        </w:rPr>
        <w:t xml:space="preserve"> del presente acuerdo</w:t>
      </w:r>
      <w:r w:rsidR="00967E8D" w:rsidRPr="00477E64">
        <w:rPr>
          <w:rFonts w:ascii="Arial" w:hAnsi="Arial" w:cs="Arial"/>
          <w:bCs/>
          <w:sz w:val="24"/>
          <w:szCs w:val="24"/>
          <w:lang w:val="es-MX"/>
        </w:rPr>
        <w:t xml:space="preserve"> remitiendo copia certificada del expediente respectivo de cada uno de ellos</w:t>
      </w:r>
      <w:r w:rsidR="004A09E6" w:rsidRPr="00477E64">
        <w:rPr>
          <w:rFonts w:ascii="Arial" w:hAnsi="Arial" w:cs="Arial"/>
          <w:bCs/>
          <w:sz w:val="24"/>
          <w:szCs w:val="24"/>
          <w:lang w:val="es-MX"/>
        </w:rPr>
        <w:t xml:space="preserve">, a la </w:t>
      </w:r>
      <w:r w:rsidR="004A09E6" w:rsidRPr="00477E64">
        <w:rPr>
          <w:rFonts w:ascii="Arial" w:hAnsi="Arial" w:cs="Arial"/>
          <w:bCs/>
          <w:sz w:val="24"/>
          <w:szCs w:val="24"/>
          <w:u w:val="single"/>
          <w:lang w:val="es-MX"/>
        </w:rPr>
        <w:t xml:space="preserve">Comisión Estatal Electoral </w:t>
      </w:r>
      <w:r w:rsidR="004A09E6" w:rsidRPr="00477E64">
        <w:rPr>
          <w:rFonts w:ascii="Arial" w:hAnsi="Arial" w:cs="Arial"/>
          <w:bCs/>
          <w:sz w:val="24"/>
          <w:szCs w:val="24"/>
          <w:lang w:val="es-MX"/>
        </w:rPr>
        <w:t>para que resuelva lo conducente, sin perjuicio de las sanciones establecidas para los partidos políticos en las leyes aplicables</w:t>
      </w:r>
      <w:r w:rsidR="005763E8" w:rsidRPr="00477E64">
        <w:rPr>
          <w:rFonts w:ascii="Arial" w:hAnsi="Arial" w:cs="Arial"/>
          <w:bCs/>
          <w:sz w:val="24"/>
          <w:szCs w:val="24"/>
          <w:lang w:val="es-MX"/>
        </w:rPr>
        <w:t>.</w:t>
      </w:r>
    </w:p>
    <w:p w14:paraId="205499BC" w14:textId="77777777" w:rsidR="00F2098C" w:rsidRPr="00477E64" w:rsidRDefault="00F2098C" w:rsidP="0046397F">
      <w:pPr>
        <w:tabs>
          <w:tab w:val="left" w:pos="720"/>
          <w:tab w:val="center" w:pos="5954"/>
        </w:tabs>
        <w:autoSpaceDE w:val="0"/>
        <w:ind w:right="17"/>
        <w:rPr>
          <w:rFonts w:ascii="Arial" w:hAnsi="Arial" w:cs="Arial"/>
          <w:bCs/>
          <w:sz w:val="24"/>
          <w:szCs w:val="24"/>
          <w:lang w:val="es-MX"/>
        </w:rPr>
      </w:pPr>
    </w:p>
    <w:p w14:paraId="689A81F5" w14:textId="6C2F4537" w:rsidR="001D0314" w:rsidRPr="00312876" w:rsidRDefault="004341F0" w:rsidP="0046397F">
      <w:pPr>
        <w:tabs>
          <w:tab w:val="left" w:pos="720"/>
          <w:tab w:val="center" w:pos="5954"/>
        </w:tabs>
        <w:autoSpaceDE w:val="0"/>
        <w:ind w:right="17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ab/>
      </w:r>
      <w:r w:rsidR="0046397F" w:rsidRPr="00477E64">
        <w:rPr>
          <w:rFonts w:ascii="Arial" w:hAnsi="Arial" w:cs="Arial"/>
          <w:b/>
          <w:bCs/>
          <w:sz w:val="24"/>
          <w:szCs w:val="24"/>
          <w:lang w:val="es-MX"/>
        </w:rPr>
        <w:t>Segundo</w:t>
      </w:r>
      <w:r w:rsidR="00F2098C" w:rsidRPr="00477E64">
        <w:rPr>
          <w:rFonts w:ascii="Arial" w:hAnsi="Arial" w:cs="Arial"/>
          <w:b/>
          <w:bCs/>
          <w:sz w:val="24"/>
          <w:szCs w:val="24"/>
          <w:lang w:val="es-MX"/>
        </w:rPr>
        <w:t>:</w:t>
      </w:r>
      <w:r w:rsidR="0031174B" w:rsidRPr="00477E64">
        <w:rPr>
          <w:rFonts w:ascii="Arial" w:hAnsi="Arial" w:cs="Arial"/>
          <w:sz w:val="24"/>
          <w:szCs w:val="24"/>
        </w:rPr>
        <w:t xml:space="preserve"> </w:t>
      </w:r>
      <w:r w:rsidR="0031174B" w:rsidRPr="00477E64">
        <w:rPr>
          <w:rFonts w:ascii="Arial" w:hAnsi="Arial" w:cs="Arial"/>
          <w:sz w:val="24"/>
          <w:szCs w:val="24"/>
          <w:lang w:val="es-MX"/>
        </w:rPr>
        <w:t xml:space="preserve">Notifíquese el presente </w:t>
      </w:r>
      <w:r w:rsidR="00F261DF" w:rsidRPr="00477E64">
        <w:rPr>
          <w:rFonts w:ascii="Arial" w:hAnsi="Arial" w:cs="Arial"/>
          <w:sz w:val="24"/>
          <w:szCs w:val="24"/>
          <w:lang w:val="es-MX"/>
        </w:rPr>
        <w:t>acuerdo</w:t>
      </w:r>
      <w:r w:rsidR="0031174B" w:rsidRPr="00477E64">
        <w:rPr>
          <w:rFonts w:ascii="Arial" w:hAnsi="Arial" w:cs="Arial"/>
          <w:sz w:val="24"/>
          <w:szCs w:val="24"/>
          <w:lang w:val="es-MX"/>
        </w:rPr>
        <w:t xml:space="preserve"> a </w:t>
      </w:r>
      <w:r w:rsidR="00576B1E" w:rsidRPr="00477E64">
        <w:rPr>
          <w:rFonts w:ascii="Arial" w:hAnsi="Arial" w:cs="Arial"/>
          <w:sz w:val="24"/>
          <w:szCs w:val="24"/>
          <w:lang w:val="es-MX"/>
        </w:rPr>
        <w:t>los sujetos obligados amonestados, así como a los Órganos Internos de Control correspondientes,</w:t>
      </w:r>
      <w:r w:rsidR="0031174B" w:rsidRPr="00477E64">
        <w:rPr>
          <w:rFonts w:ascii="Arial" w:hAnsi="Arial" w:cs="Arial"/>
          <w:sz w:val="24"/>
          <w:szCs w:val="24"/>
          <w:lang w:val="es-MX"/>
        </w:rPr>
        <w:t xml:space="preserve"> en los medios electrónicos señalados para efectos de oír y recibir notificaciones</w:t>
      </w:r>
      <w:r w:rsidR="0031287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, o bien, en </w:t>
      </w:r>
      <w:r w:rsidR="00312876" w:rsidRPr="0031287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el correo electrónico oficial de la unidad o área administrativa que corresponda, </w:t>
      </w:r>
      <w:r w:rsidR="0031287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o</w:t>
      </w:r>
      <w:r w:rsidR="00312876" w:rsidRPr="0031287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de la unidad de transparencia de dicho</w:t>
      </w:r>
      <w:r w:rsidR="00100FB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s</w:t>
      </w:r>
      <w:r w:rsidR="00312876" w:rsidRPr="0031287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ente</w:t>
      </w:r>
      <w:r w:rsidR="00100FB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s</w:t>
      </w:r>
      <w:r w:rsidR="0031287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, de conformidad con el artículo 24, fracción III de los </w:t>
      </w:r>
      <w:r w:rsidR="00312876" w:rsidRPr="00312876">
        <w:rPr>
          <w:rFonts w:ascii="Arial" w:hAnsi="Arial" w:cs="Arial"/>
          <w:i/>
          <w:iCs/>
          <w:sz w:val="24"/>
          <w:szCs w:val="24"/>
          <w:lang w:val="es-MX"/>
        </w:rPr>
        <w:t>“</w:t>
      </w:r>
      <w:r w:rsidR="00312876" w:rsidRPr="00312876">
        <w:rPr>
          <w:rFonts w:ascii="Arial" w:hAnsi="Arial" w:cs="Arial"/>
          <w:i/>
          <w:iCs/>
          <w:sz w:val="24"/>
          <w:szCs w:val="24"/>
        </w:rPr>
        <w:t>Lineamientos que contemplan las acciones y medidas extraordinarias, por causa de fuerza mayor, para la reactivación total de las funciones y servicios que imparte la Comisión de Transparencia y Acceso a la Información del Estado de Nuevo León, en el contexto de la nueva normalidad, debido al fenómeno de salud pública generado por la pandemia del virus SARS-CoV2 (COVID-19)”</w:t>
      </w:r>
      <w:r w:rsidR="00312876">
        <w:rPr>
          <w:rFonts w:ascii="Arial" w:hAnsi="Arial" w:cs="Arial"/>
          <w:i/>
          <w:iCs/>
          <w:sz w:val="24"/>
          <w:szCs w:val="24"/>
        </w:rPr>
        <w:t xml:space="preserve">, </w:t>
      </w:r>
      <w:r w:rsidR="00312876" w:rsidRPr="00312876">
        <w:rPr>
          <w:rFonts w:ascii="Arial" w:hAnsi="Arial" w:cs="Arial"/>
          <w:sz w:val="24"/>
          <w:szCs w:val="24"/>
        </w:rPr>
        <w:t>aprobados el 13 de agosto de 2021.</w:t>
      </w:r>
    </w:p>
    <w:p w14:paraId="0A788AD8" w14:textId="77777777" w:rsidR="00F2098C" w:rsidRPr="00477E64" w:rsidRDefault="00F2098C" w:rsidP="0046397F">
      <w:pPr>
        <w:tabs>
          <w:tab w:val="left" w:pos="720"/>
          <w:tab w:val="center" w:pos="5954"/>
        </w:tabs>
        <w:autoSpaceDE w:val="0"/>
        <w:ind w:right="17"/>
        <w:rPr>
          <w:rFonts w:ascii="Arial" w:hAnsi="Arial" w:cs="Arial"/>
          <w:bCs/>
          <w:sz w:val="24"/>
          <w:szCs w:val="24"/>
          <w:lang w:val="es-MX"/>
        </w:rPr>
      </w:pPr>
    </w:p>
    <w:p w14:paraId="58155727" w14:textId="77777777" w:rsidR="00246FCE" w:rsidRPr="00477E64" w:rsidRDefault="00246FCE" w:rsidP="0046397F">
      <w:pPr>
        <w:tabs>
          <w:tab w:val="left" w:pos="720"/>
          <w:tab w:val="center" w:pos="5954"/>
        </w:tabs>
        <w:autoSpaceDE w:val="0"/>
        <w:ind w:right="17"/>
        <w:jc w:val="center"/>
        <w:rPr>
          <w:rFonts w:ascii="Arial" w:hAnsi="Arial" w:cs="Arial"/>
          <w:sz w:val="24"/>
          <w:szCs w:val="24"/>
          <w:lang w:val="en-US"/>
        </w:rPr>
      </w:pPr>
      <w:r w:rsidRPr="00477E64">
        <w:rPr>
          <w:rFonts w:ascii="Arial" w:hAnsi="Arial" w:cs="Arial"/>
          <w:b/>
          <w:bCs/>
          <w:sz w:val="24"/>
          <w:szCs w:val="24"/>
          <w:lang w:val="en-US"/>
        </w:rPr>
        <w:t>T R A N S I T O R I O S</w:t>
      </w:r>
    </w:p>
    <w:p w14:paraId="45BD5F4A" w14:textId="77777777" w:rsidR="00246FCE" w:rsidRPr="00477E64" w:rsidRDefault="00246FCE" w:rsidP="0046397F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CFD77D9" w14:textId="77777777" w:rsidR="00246FCE" w:rsidRPr="00477E64" w:rsidRDefault="00246FCE" w:rsidP="004341F0">
      <w:pPr>
        <w:ind w:firstLine="708"/>
        <w:rPr>
          <w:rFonts w:ascii="Arial" w:hAnsi="Arial" w:cs="Arial"/>
          <w:sz w:val="24"/>
          <w:szCs w:val="24"/>
          <w:lang w:val="es-MX"/>
        </w:rPr>
      </w:pPr>
      <w:r w:rsidRPr="00477E64">
        <w:rPr>
          <w:rFonts w:ascii="Arial" w:hAnsi="Arial" w:cs="Arial"/>
          <w:b/>
          <w:bCs/>
          <w:sz w:val="24"/>
          <w:szCs w:val="24"/>
          <w:lang w:val="es-MX"/>
        </w:rPr>
        <w:t xml:space="preserve">Primero: </w:t>
      </w:r>
      <w:r w:rsidRPr="00477E64">
        <w:rPr>
          <w:rFonts w:ascii="Arial" w:hAnsi="Arial" w:cs="Arial"/>
          <w:bCs/>
          <w:sz w:val="24"/>
          <w:szCs w:val="24"/>
          <w:lang w:val="es-MX"/>
        </w:rPr>
        <w:t>El presente acuerdo entrará en vigor al momento</w:t>
      </w:r>
      <w:r w:rsidRPr="00477E64">
        <w:rPr>
          <w:rFonts w:ascii="Arial" w:hAnsi="Arial" w:cs="Arial"/>
          <w:sz w:val="24"/>
          <w:szCs w:val="24"/>
          <w:lang w:val="es-MX"/>
        </w:rPr>
        <w:t xml:space="preserve"> de su aprobación.</w:t>
      </w:r>
    </w:p>
    <w:p w14:paraId="72EB6AC3" w14:textId="77777777" w:rsidR="00987A16" w:rsidRPr="00477E64" w:rsidRDefault="00987A16" w:rsidP="0046397F">
      <w:pPr>
        <w:rPr>
          <w:rFonts w:ascii="Arial" w:hAnsi="Arial" w:cs="Arial"/>
          <w:sz w:val="24"/>
          <w:szCs w:val="24"/>
          <w:lang w:val="es-MX"/>
        </w:rPr>
      </w:pPr>
    </w:p>
    <w:p w14:paraId="4C6BBE1D" w14:textId="77777777" w:rsidR="00987A16" w:rsidRPr="00477E64" w:rsidRDefault="00987A16" w:rsidP="004341F0">
      <w:pPr>
        <w:ind w:firstLine="708"/>
        <w:rPr>
          <w:rFonts w:ascii="Arial" w:hAnsi="Arial" w:cs="Arial"/>
          <w:sz w:val="24"/>
          <w:szCs w:val="24"/>
        </w:rPr>
      </w:pPr>
      <w:r w:rsidRPr="00477E64">
        <w:rPr>
          <w:rFonts w:ascii="Arial" w:hAnsi="Arial" w:cs="Arial"/>
          <w:b/>
          <w:sz w:val="24"/>
          <w:szCs w:val="24"/>
          <w:lang w:val="es-MX"/>
        </w:rPr>
        <w:t xml:space="preserve">Segundo: </w:t>
      </w:r>
      <w:r w:rsidRPr="00477E64">
        <w:rPr>
          <w:rFonts w:ascii="Arial" w:hAnsi="Arial" w:cs="Arial"/>
          <w:sz w:val="24"/>
          <w:szCs w:val="24"/>
          <w:lang w:val="es-MX"/>
        </w:rPr>
        <w:t xml:space="preserve">Publíquese el presente acuerdo en el portal de internet de esta Comisión. </w:t>
      </w:r>
    </w:p>
    <w:p w14:paraId="5C69415D" w14:textId="77777777" w:rsidR="00246FCE" w:rsidRPr="00477E64" w:rsidRDefault="00246FCE" w:rsidP="0046397F">
      <w:pPr>
        <w:rPr>
          <w:rFonts w:ascii="Arial" w:hAnsi="Arial" w:cs="Arial"/>
          <w:b/>
          <w:bCs/>
          <w:sz w:val="24"/>
          <w:szCs w:val="24"/>
          <w:lang w:val="es-MX"/>
        </w:rPr>
      </w:pPr>
    </w:p>
    <w:p w14:paraId="2B788CC6" w14:textId="6115C573" w:rsidR="006248B9" w:rsidRPr="00477E64" w:rsidRDefault="004341F0" w:rsidP="0046397F">
      <w:pPr>
        <w:pStyle w:val="Textoindependiente"/>
        <w:ind w:right="48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="006248B9" w:rsidRPr="00477E64">
        <w:rPr>
          <w:rFonts w:ascii="Arial" w:hAnsi="Arial" w:cs="Arial"/>
          <w:bCs/>
          <w:szCs w:val="24"/>
        </w:rPr>
        <w:t xml:space="preserve">Aprobado por unanimidad de </w:t>
      </w:r>
      <w:proofErr w:type="gramStart"/>
      <w:r w:rsidR="006248B9" w:rsidRPr="00477E64">
        <w:rPr>
          <w:rFonts w:ascii="Arial" w:hAnsi="Arial" w:cs="Arial"/>
          <w:bCs/>
          <w:szCs w:val="24"/>
        </w:rPr>
        <w:t>las Comisionadas y los Comisionados</w:t>
      </w:r>
      <w:proofErr w:type="gramEnd"/>
      <w:r w:rsidR="006248B9" w:rsidRPr="00477E64">
        <w:rPr>
          <w:rFonts w:ascii="Arial" w:hAnsi="Arial" w:cs="Arial"/>
          <w:bCs/>
          <w:szCs w:val="24"/>
        </w:rPr>
        <w:t>, del Pleno de la Comisión de Transparencia y Acceso a la Información del Estado de Nuevo León</w:t>
      </w:r>
      <w:r w:rsidR="006248B9" w:rsidRPr="00477E64">
        <w:rPr>
          <w:rFonts w:ascii="Arial" w:hAnsi="Arial" w:cs="Arial"/>
          <w:szCs w:val="24"/>
        </w:rPr>
        <w:t xml:space="preserve">, </w:t>
      </w:r>
      <w:r w:rsidR="006248B9" w:rsidRPr="00477E64">
        <w:rPr>
          <w:rFonts w:ascii="Arial" w:hAnsi="Arial" w:cs="Arial"/>
          <w:bCs/>
          <w:szCs w:val="24"/>
        </w:rPr>
        <w:t xml:space="preserve">en la </w:t>
      </w:r>
      <w:r w:rsidR="00293768" w:rsidRPr="00477E64">
        <w:rPr>
          <w:rFonts w:ascii="Arial" w:hAnsi="Arial" w:cs="Arial"/>
          <w:bCs/>
          <w:szCs w:val="24"/>
        </w:rPr>
        <w:t>Cuadragésima Primera</w:t>
      </w:r>
      <w:r w:rsidR="001331D5" w:rsidRPr="00477E64">
        <w:rPr>
          <w:rFonts w:ascii="Arial" w:hAnsi="Arial" w:cs="Arial"/>
          <w:bCs/>
          <w:szCs w:val="24"/>
        </w:rPr>
        <w:t xml:space="preserve"> S</w:t>
      </w:r>
      <w:r w:rsidR="006248B9" w:rsidRPr="00477E64">
        <w:rPr>
          <w:rFonts w:ascii="Arial" w:hAnsi="Arial" w:cs="Arial"/>
          <w:bCs/>
          <w:szCs w:val="24"/>
        </w:rPr>
        <w:t xml:space="preserve">esión </w:t>
      </w:r>
      <w:r w:rsidR="001331D5" w:rsidRPr="00477E64">
        <w:rPr>
          <w:rFonts w:ascii="Arial" w:hAnsi="Arial" w:cs="Arial"/>
          <w:bCs/>
          <w:szCs w:val="24"/>
        </w:rPr>
        <w:t>O</w:t>
      </w:r>
      <w:r w:rsidR="006248B9" w:rsidRPr="00477E64">
        <w:rPr>
          <w:rFonts w:ascii="Arial" w:hAnsi="Arial" w:cs="Arial"/>
          <w:bCs/>
          <w:szCs w:val="24"/>
        </w:rPr>
        <w:t xml:space="preserve">rdinaria celebrada el </w:t>
      </w:r>
      <w:r w:rsidR="0020261F">
        <w:rPr>
          <w:rFonts w:ascii="Arial" w:hAnsi="Arial" w:cs="Arial"/>
          <w:bCs/>
          <w:szCs w:val="24"/>
        </w:rPr>
        <w:t>6 de abril de 2022</w:t>
      </w:r>
      <w:r w:rsidR="00627190" w:rsidRPr="00477E64">
        <w:rPr>
          <w:rFonts w:ascii="Arial" w:hAnsi="Arial" w:cs="Arial"/>
          <w:bCs/>
          <w:szCs w:val="24"/>
        </w:rPr>
        <w:t xml:space="preserve">. </w:t>
      </w:r>
    </w:p>
    <w:p w14:paraId="3F4EE95A" w14:textId="2B60027B" w:rsidR="006B3280" w:rsidRPr="00477E64" w:rsidRDefault="006B3280" w:rsidP="0046397F">
      <w:pPr>
        <w:pStyle w:val="Textoindependiente"/>
        <w:ind w:right="48"/>
        <w:rPr>
          <w:rFonts w:ascii="Arial" w:hAnsi="Arial" w:cs="Arial"/>
          <w:szCs w:val="24"/>
          <w:shd w:val="clear" w:color="auto" w:fill="FFFFFF"/>
        </w:rPr>
      </w:pPr>
    </w:p>
    <w:tbl>
      <w:tblPr>
        <w:tblpPr w:leftFromText="141" w:rightFromText="141" w:vertAnchor="text" w:horzAnchor="margin" w:tblpXSpec="center" w:tblpY="1"/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0A5EAD" w:rsidRPr="00477E64" w14:paraId="111612A9" w14:textId="77777777" w:rsidTr="000A5EAD">
        <w:tc>
          <w:tcPr>
            <w:tcW w:w="99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6BF21" w14:textId="77777777" w:rsidR="000A5EAD" w:rsidRPr="00477E64" w:rsidRDefault="000A5EAD" w:rsidP="000A5EAD">
            <w:pPr>
              <w:autoSpaceDE w:val="0"/>
              <w:ind w:right="49"/>
              <w:rPr>
                <w:rFonts w:ascii="Arial" w:hAnsi="Arial" w:cs="Arial"/>
                <w:sz w:val="24"/>
                <w:szCs w:val="24"/>
              </w:rPr>
            </w:pPr>
          </w:p>
          <w:p w14:paraId="6E4F2037" w14:textId="77777777" w:rsidR="000A5EAD" w:rsidRPr="00477E64" w:rsidRDefault="000A5EAD" w:rsidP="000A5EAD">
            <w:pPr>
              <w:autoSpaceDE w:val="0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93C5E7" w14:textId="77777777" w:rsidR="000A5EAD" w:rsidRPr="00477E64" w:rsidRDefault="000A5EAD" w:rsidP="000A5EAD">
            <w:pPr>
              <w:autoSpaceDE w:val="0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1C2CB8" w14:textId="7B71D7FC" w:rsidR="000A5EAD" w:rsidRPr="00477E64" w:rsidRDefault="000A5EAD" w:rsidP="000A5EAD">
            <w:pPr>
              <w:autoSpaceDE w:val="0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E64">
              <w:rPr>
                <w:rFonts w:ascii="Arial" w:hAnsi="Arial" w:cs="Arial"/>
                <w:sz w:val="24"/>
                <w:szCs w:val="24"/>
              </w:rPr>
              <w:t xml:space="preserve">Lic. </w:t>
            </w:r>
            <w:r w:rsidR="004341F0" w:rsidRPr="00477E64">
              <w:rPr>
                <w:rFonts w:ascii="Arial" w:hAnsi="Arial" w:cs="Arial"/>
                <w:sz w:val="24"/>
                <w:szCs w:val="24"/>
              </w:rPr>
              <w:t>María Teresa Treviño Fernández</w:t>
            </w:r>
          </w:p>
          <w:p w14:paraId="5FEC8E25" w14:textId="62FA354C" w:rsidR="000A5EAD" w:rsidRPr="00477E64" w:rsidRDefault="000A5EAD" w:rsidP="000A5EAD">
            <w:pPr>
              <w:autoSpaceDE w:val="0"/>
              <w:ind w:right="4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E64">
              <w:rPr>
                <w:rFonts w:ascii="Arial" w:hAnsi="Arial" w:cs="Arial"/>
                <w:b/>
                <w:bCs/>
                <w:sz w:val="24"/>
                <w:szCs w:val="24"/>
              </w:rPr>
              <w:t>Comisionad</w:t>
            </w:r>
            <w:r w:rsidR="004341F0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477E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77E64">
              <w:rPr>
                <w:rFonts w:ascii="Arial" w:hAnsi="Arial" w:cs="Arial"/>
                <w:b/>
                <w:bCs/>
                <w:sz w:val="24"/>
                <w:szCs w:val="24"/>
              </w:rPr>
              <w:t>President</w:t>
            </w:r>
            <w:r w:rsidR="004341F0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proofErr w:type="gramEnd"/>
          </w:p>
        </w:tc>
      </w:tr>
      <w:tr w:rsidR="000A5EAD" w:rsidRPr="00477E64" w14:paraId="56E672A5" w14:textId="77777777" w:rsidTr="000A5EAD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52345" w14:textId="77777777" w:rsidR="000A5EAD" w:rsidRPr="00477E64" w:rsidRDefault="000A5EAD" w:rsidP="000A5EAD">
            <w:pPr>
              <w:autoSpaceDE w:val="0"/>
              <w:ind w:right="4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66E79B" w14:textId="77777777" w:rsidR="000A5EAD" w:rsidRPr="00477E64" w:rsidRDefault="000A5EAD" w:rsidP="000A5EAD">
            <w:pPr>
              <w:autoSpaceDE w:val="0"/>
              <w:ind w:right="4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D00179" w14:textId="77777777" w:rsidR="000A5EAD" w:rsidRPr="00477E64" w:rsidRDefault="000A5EAD" w:rsidP="000A5EAD">
            <w:pPr>
              <w:autoSpaceDE w:val="0"/>
              <w:ind w:right="4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D54278" w14:textId="77777777" w:rsidR="000A5EAD" w:rsidRPr="00477E64" w:rsidRDefault="000A5EAD" w:rsidP="000A5EAD">
            <w:pPr>
              <w:autoSpaceDE w:val="0"/>
              <w:ind w:right="4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63C252" w14:textId="77777777" w:rsidR="000A5EAD" w:rsidRPr="00477E64" w:rsidRDefault="000A5EAD" w:rsidP="000A5EAD">
            <w:pPr>
              <w:autoSpaceDE w:val="0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E64">
              <w:rPr>
                <w:rFonts w:ascii="Arial" w:hAnsi="Arial" w:cs="Arial"/>
                <w:sz w:val="24"/>
                <w:szCs w:val="24"/>
              </w:rPr>
              <w:t>Lic. Francisco Reynaldo Guajardo Martínez</w:t>
            </w:r>
          </w:p>
          <w:p w14:paraId="7E229DA0" w14:textId="77777777" w:rsidR="000A5EAD" w:rsidRPr="00477E64" w:rsidRDefault="000A5EAD" w:rsidP="000A5EAD">
            <w:pPr>
              <w:autoSpaceDE w:val="0"/>
              <w:ind w:right="4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E64">
              <w:rPr>
                <w:rFonts w:ascii="Arial" w:hAnsi="Arial" w:cs="Arial"/>
                <w:b/>
                <w:bCs/>
                <w:sz w:val="24"/>
                <w:szCs w:val="24"/>
              </w:rPr>
              <w:t>Comisionado Vocal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5FB2A" w14:textId="77777777" w:rsidR="000A5EAD" w:rsidRPr="00477E64" w:rsidRDefault="000A5EAD" w:rsidP="000A5EAD">
            <w:pPr>
              <w:autoSpaceDE w:val="0"/>
              <w:ind w:right="4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812D6F" w14:textId="77777777" w:rsidR="000A5EAD" w:rsidRPr="00477E64" w:rsidRDefault="000A5EAD" w:rsidP="000A5EAD">
            <w:pPr>
              <w:autoSpaceDE w:val="0"/>
              <w:ind w:right="4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B8D77C" w14:textId="77777777" w:rsidR="000A5EAD" w:rsidRPr="00477E64" w:rsidRDefault="000A5EAD" w:rsidP="000A5EAD">
            <w:pPr>
              <w:autoSpaceDE w:val="0"/>
              <w:ind w:right="4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2DEBB5" w14:textId="77777777" w:rsidR="000A5EAD" w:rsidRPr="00477E64" w:rsidRDefault="000A5EAD" w:rsidP="000A5EAD">
            <w:pPr>
              <w:autoSpaceDE w:val="0"/>
              <w:ind w:right="4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B85BEE" w14:textId="77777777" w:rsidR="000A5EAD" w:rsidRPr="00477E64" w:rsidRDefault="000A5EAD" w:rsidP="000A5EAD">
            <w:pPr>
              <w:autoSpaceDE w:val="0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E64">
              <w:rPr>
                <w:rFonts w:ascii="Arial" w:hAnsi="Arial" w:cs="Arial"/>
                <w:sz w:val="24"/>
                <w:szCs w:val="24"/>
              </w:rPr>
              <w:t>Dra. María de los Ángeles Guzmán García</w:t>
            </w:r>
          </w:p>
          <w:p w14:paraId="3AAB7B19" w14:textId="77777777" w:rsidR="000A5EAD" w:rsidRPr="00477E64" w:rsidRDefault="000A5EAD" w:rsidP="000A5EAD">
            <w:pPr>
              <w:autoSpaceDE w:val="0"/>
              <w:ind w:right="4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E64">
              <w:rPr>
                <w:rFonts w:ascii="Arial" w:hAnsi="Arial" w:cs="Arial"/>
                <w:b/>
                <w:bCs/>
                <w:sz w:val="24"/>
                <w:szCs w:val="24"/>
              </w:rPr>
              <w:t>Comisionada Vocal</w:t>
            </w:r>
          </w:p>
          <w:p w14:paraId="5F9E4C6A" w14:textId="77777777" w:rsidR="000A5EAD" w:rsidRPr="00477E64" w:rsidRDefault="000A5EAD" w:rsidP="000A5EAD">
            <w:pPr>
              <w:autoSpaceDE w:val="0"/>
              <w:ind w:right="4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A5EAD" w:rsidRPr="00477E64" w14:paraId="4DF86202" w14:textId="77777777" w:rsidTr="000A5EAD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9129C" w14:textId="77777777" w:rsidR="000A5EAD" w:rsidRPr="00477E64" w:rsidRDefault="000A5EAD" w:rsidP="000A5EAD">
            <w:pPr>
              <w:autoSpaceDE w:val="0"/>
              <w:ind w:right="4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DBCF5F" w14:textId="77777777" w:rsidR="000A5EAD" w:rsidRPr="00477E64" w:rsidRDefault="000A5EAD" w:rsidP="000A5EAD">
            <w:pPr>
              <w:autoSpaceDE w:val="0"/>
              <w:ind w:right="4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AF7483" w14:textId="1F4C245C" w:rsidR="000A5EAD" w:rsidRDefault="000A5EAD" w:rsidP="000A5EAD">
            <w:pPr>
              <w:autoSpaceDE w:val="0"/>
              <w:ind w:right="4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1BAD25" w14:textId="0BCE4879" w:rsidR="008B68BB" w:rsidRDefault="008B68BB" w:rsidP="000A5EAD">
            <w:pPr>
              <w:autoSpaceDE w:val="0"/>
              <w:ind w:right="4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BF103E" w14:textId="77777777" w:rsidR="008B68BB" w:rsidRPr="00477E64" w:rsidRDefault="008B68BB" w:rsidP="000A5EAD">
            <w:pPr>
              <w:autoSpaceDE w:val="0"/>
              <w:ind w:right="4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1588F3" w14:textId="14DF0A90" w:rsidR="000A5EAD" w:rsidRPr="00477E64" w:rsidRDefault="000A5EAD" w:rsidP="000A5EAD">
            <w:pPr>
              <w:autoSpaceDE w:val="0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E64">
              <w:rPr>
                <w:rFonts w:ascii="Arial" w:hAnsi="Arial" w:cs="Arial"/>
                <w:sz w:val="24"/>
                <w:szCs w:val="24"/>
              </w:rPr>
              <w:t xml:space="preserve">Lic. </w:t>
            </w:r>
            <w:r w:rsidR="004341F0" w:rsidRPr="00477E64">
              <w:rPr>
                <w:rFonts w:ascii="Arial" w:hAnsi="Arial" w:cs="Arial"/>
                <w:sz w:val="24"/>
                <w:szCs w:val="24"/>
              </w:rPr>
              <w:t>Bernardo Sierra Gómez</w:t>
            </w:r>
          </w:p>
          <w:p w14:paraId="6333B76E" w14:textId="676F947F" w:rsidR="000A5EAD" w:rsidRPr="00477E64" w:rsidRDefault="000A5EAD" w:rsidP="000A5EAD">
            <w:pPr>
              <w:autoSpaceDE w:val="0"/>
              <w:ind w:right="4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E64">
              <w:rPr>
                <w:rFonts w:ascii="Arial" w:hAnsi="Arial" w:cs="Arial"/>
                <w:b/>
                <w:bCs/>
                <w:sz w:val="24"/>
                <w:szCs w:val="24"/>
              </w:rPr>
              <w:t>Comisionad</w:t>
            </w:r>
            <w:r w:rsidR="004341F0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477E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Vocal</w:t>
            </w:r>
          </w:p>
          <w:p w14:paraId="5210E481" w14:textId="77777777" w:rsidR="000A5EAD" w:rsidRPr="00477E64" w:rsidRDefault="000A5EAD" w:rsidP="000A5EAD">
            <w:pPr>
              <w:autoSpaceDE w:val="0"/>
              <w:ind w:right="4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1B1821" w14:textId="77777777" w:rsidR="000A5EAD" w:rsidRPr="00477E64" w:rsidRDefault="000A5EAD" w:rsidP="000A5EAD">
            <w:pPr>
              <w:autoSpaceDE w:val="0"/>
              <w:ind w:right="4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79A013" w14:textId="77777777" w:rsidR="000A5EAD" w:rsidRPr="00477E64" w:rsidRDefault="000A5EAD" w:rsidP="000A5EAD">
            <w:pPr>
              <w:autoSpaceDE w:val="0"/>
              <w:ind w:right="4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2BFEDCEF" w14:textId="77777777" w:rsidR="000A5EAD" w:rsidRPr="00477E64" w:rsidRDefault="000A5EAD" w:rsidP="000A5EAD">
            <w:pPr>
              <w:autoSpaceDE w:val="0"/>
              <w:ind w:right="4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6E831B" w14:textId="77777777" w:rsidR="000A5EAD" w:rsidRPr="00477E64" w:rsidRDefault="000A5EAD" w:rsidP="000A5EAD">
            <w:pPr>
              <w:autoSpaceDE w:val="0"/>
              <w:ind w:right="4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A88B30" w14:textId="6FF4C057" w:rsidR="000A5EAD" w:rsidRDefault="000A5EAD" w:rsidP="000A5EAD">
            <w:pPr>
              <w:autoSpaceDE w:val="0"/>
              <w:ind w:right="4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83BA3A" w14:textId="278BF6D9" w:rsidR="008B68BB" w:rsidRDefault="008B68BB" w:rsidP="000A5EAD">
            <w:pPr>
              <w:autoSpaceDE w:val="0"/>
              <w:ind w:right="4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89AA04" w14:textId="77777777" w:rsidR="008B68BB" w:rsidRPr="00477E64" w:rsidRDefault="008B68BB" w:rsidP="000A5EAD">
            <w:pPr>
              <w:autoSpaceDE w:val="0"/>
              <w:ind w:right="4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F064F7" w14:textId="77777777" w:rsidR="000A5EAD" w:rsidRPr="00477E64" w:rsidRDefault="000A5EAD" w:rsidP="000A5EAD">
            <w:pPr>
              <w:autoSpaceDE w:val="0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E64">
              <w:rPr>
                <w:rFonts w:ascii="Arial" w:hAnsi="Arial" w:cs="Arial"/>
                <w:sz w:val="24"/>
                <w:szCs w:val="24"/>
              </w:rPr>
              <w:t>Lic. Brenda Lizeth González Lara</w:t>
            </w:r>
          </w:p>
          <w:p w14:paraId="1E5E17DF" w14:textId="77777777" w:rsidR="000A5EAD" w:rsidRPr="00477E64" w:rsidRDefault="000A5EAD" w:rsidP="000A5EAD">
            <w:pPr>
              <w:autoSpaceDE w:val="0"/>
              <w:ind w:right="4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E64">
              <w:rPr>
                <w:rFonts w:ascii="Arial" w:hAnsi="Arial" w:cs="Arial"/>
                <w:b/>
                <w:bCs/>
                <w:sz w:val="24"/>
                <w:szCs w:val="24"/>
              </w:rPr>
              <w:t>Comisionada Vocal</w:t>
            </w:r>
          </w:p>
          <w:p w14:paraId="1AC68C13" w14:textId="77777777" w:rsidR="000A5EAD" w:rsidRPr="00477E64" w:rsidRDefault="000A5EAD" w:rsidP="000A5EAD">
            <w:pPr>
              <w:autoSpaceDE w:val="0"/>
              <w:ind w:right="4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8B3F089" w14:textId="597E4707" w:rsidR="006B3280" w:rsidRPr="00477E64" w:rsidRDefault="006B3280" w:rsidP="0046397F">
      <w:pPr>
        <w:rPr>
          <w:rFonts w:ascii="Arial" w:hAnsi="Arial" w:cs="Arial"/>
          <w:b/>
          <w:sz w:val="24"/>
          <w:szCs w:val="24"/>
        </w:rPr>
      </w:pPr>
    </w:p>
    <w:p w14:paraId="5C77AE9C" w14:textId="77777777" w:rsidR="00AD16B7" w:rsidRPr="00477E64" w:rsidRDefault="00AD16B7" w:rsidP="0046397F">
      <w:pPr>
        <w:rPr>
          <w:rFonts w:ascii="Arial" w:hAnsi="Arial" w:cs="Arial"/>
          <w:b/>
          <w:sz w:val="24"/>
          <w:szCs w:val="24"/>
        </w:rPr>
      </w:pPr>
    </w:p>
    <w:p w14:paraId="2A1FB49A" w14:textId="77777777" w:rsidR="006B3280" w:rsidRPr="00477E64" w:rsidRDefault="006B3280" w:rsidP="0046397F">
      <w:pPr>
        <w:rPr>
          <w:rFonts w:ascii="Arial" w:hAnsi="Arial" w:cs="Arial"/>
          <w:b/>
          <w:sz w:val="24"/>
          <w:szCs w:val="24"/>
        </w:rPr>
      </w:pPr>
    </w:p>
    <w:p w14:paraId="1D60431A" w14:textId="77777777" w:rsidR="006B3280" w:rsidRPr="00477E64" w:rsidRDefault="006B3280" w:rsidP="0046397F">
      <w:pPr>
        <w:rPr>
          <w:rFonts w:ascii="Arial" w:hAnsi="Arial" w:cs="Arial"/>
          <w:b/>
          <w:sz w:val="24"/>
          <w:szCs w:val="24"/>
        </w:rPr>
      </w:pPr>
    </w:p>
    <w:p w14:paraId="10FAF70B" w14:textId="77777777" w:rsidR="006B3280" w:rsidRPr="00477E64" w:rsidRDefault="006B3280" w:rsidP="0046397F">
      <w:pPr>
        <w:ind w:left="-69"/>
        <w:jc w:val="center"/>
        <w:rPr>
          <w:rFonts w:ascii="Arial" w:hAnsi="Arial" w:cs="Arial"/>
          <w:sz w:val="24"/>
          <w:szCs w:val="24"/>
        </w:rPr>
      </w:pPr>
    </w:p>
    <w:p w14:paraId="161ABBE3" w14:textId="58511B59" w:rsidR="00477C58" w:rsidRPr="00477E64" w:rsidRDefault="00477C58" w:rsidP="0046397F">
      <w:pPr>
        <w:pStyle w:val="Textoindependiente"/>
        <w:ind w:right="48"/>
        <w:rPr>
          <w:rFonts w:ascii="Arial" w:hAnsi="Arial" w:cs="Arial"/>
          <w:szCs w:val="24"/>
        </w:rPr>
      </w:pPr>
    </w:p>
    <w:p w14:paraId="3A9317E6" w14:textId="3808A1FB" w:rsidR="00AD16B7" w:rsidRPr="00477E64" w:rsidRDefault="00AD16B7" w:rsidP="0046397F">
      <w:pPr>
        <w:pStyle w:val="Textoindependiente"/>
        <w:ind w:right="48"/>
        <w:rPr>
          <w:rFonts w:ascii="Arial" w:hAnsi="Arial" w:cs="Arial"/>
          <w:szCs w:val="24"/>
        </w:rPr>
      </w:pPr>
    </w:p>
    <w:p w14:paraId="3E3AE257" w14:textId="7409FA5F" w:rsidR="00AD16B7" w:rsidRPr="00477E64" w:rsidRDefault="00AD16B7" w:rsidP="0046397F">
      <w:pPr>
        <w:pStyle w:val="Textoindependiente"/>
        <w:ind w:right="48"/>
        <w:rPr>
          <w:rFonts w:ascii="Arial" w:hAnsi="Arial" w:cs="Arial"/>
          <w:szCs w:val="24"/>
        </w:rPr>
      </w:pPr>
    </w:p>
    <w:p w14:paraId="3DD6F564" w14:textId="7A90BFF0" w:rsidR="00AD16B7" w:rsidRPr="00477E64" w:rsidRDefault="00AD16B7" w:rsidP="0046397F">
      <w:pPr>
        <w:pStyle w:val="Textoindependiente"/>
        <w:ind w:right="48"/>
        <w:rPr>
          <w:rFonts w:ascii="Arial" w:hAnsi="Arial" w:cs="Arial"/>
          <w:szCs w:val="24"/>
        </w:rPr>
      </w:pPr>
    </w:p>
    <w:p w14:paraId="1E204663" w14:textId="57390287" w:rsidR="00AD16B7" w:rsidRPr="00477E64" w:rsidRDefault="00AD16B7" w:rsidP="0046397F">
      <w:pPr>
        <w:pStyle w:val="Textoindependiente"/>
        <w:ind w:right="48"/>
        <w:rPr>
          <w:rFonts w:ascii="Arial" w:hAnsi="Arial" w:cs="Arial"/>
          <w:szCs w:val="24"/>
        </w:rPr>
      </w:pPr>
    </w:p>
    <w:p w14:paraId="4122E895" w14:textId="73417969" w:rsidR="00AD16B7" w:rsidRPr="00477E64" w:rsidRDefault="00AD16B7" w:rsidP="0046397F">
      <w:pPr>
        <w:pStyle w:val="Textoindependiente"/>
        <w:ind w:right="48"/>
        <w:rPr>
          <w:rFonts w:ascii="Arial" w:hAnsi="Arial" w:cs="Arial"/>
          <w:szCs w:val="24"/>
        </w:rPr>
      </w:pPr>
    </w:p>
    <w:p w14:paraId="31DBB6D1" w14:textId="55014B90" w:rsidR="00AD16B7" w:rsidRPr="00477E64" w:rsidRDefault="00AD16B7" w:rsidP="0046397F">
      <w:pPr>
        <w:pStyle w:val="Textoindependiente"/>
        <w:ind w:right="48"/>
        <w:rPr>
          <w:rFonts w:ascii="Arial" w:hAnsi="Arial" w:cs="Arial"/>
          <w:szCs w:val="24"/>
        </w:rPr>
      </w:pPr>
    </w:p>
    <w:p w14:paraId="2DBCB2C6" w14:textId="6ECC3CAB" w:rsidR="00AD16B7" w:rsidRPr="00477E64" w:rsidRDefault="00AD16B7" w:rsidP="0046397F">
      <w:pPr>
        <w:pStyle w:val="Textoindependiente"/>
        <w:ind w:right="48"/>
        <w:rPr>
          <w:rFonts w:ascii="Arial" w:hAnsi="Arial" w:cs="Arial"/>
          <w:szCs w:val="24"/>
        </w:rPr>
      </w:pPr>
    </w:p>
    <w:p w14:paraId="2C405DCA" w14:textId="3C5AD6FD" w:rsidR="009F0082" w:rsidRPr="00477E64" w:rsidRDefault="009F0082" w:rsidP="0046397F">
      <w:pPr>
        <w:pStyle w:val="Textoindependiente"/>
        <w:ind w:right="48"/>
        <w:rPr>
          <w:rFonts w:ascii="Arial" w:hAnsi="Arial" w:cs="Arial"/>
          <w:szCs w:val="24"/>
        </w:rPr>
      </w:pPr>
    </w:p>
    <w:p w14:paraId="03F68221" w14:textId="77777777" w:rsidR="009F0082" w:rsidRPr="00477E64" w:rsidRDefault="009F0082" w:rsidP="0046397F">
      <w:pPr>
        <w:pStyle w:val="Textoindependiente"/>
        <w:ind w:right="48"/>
        <w:rPr>
          <w:rFonts w:ascii="Arial" w:hAnsi="Arial" w:cs="Arial"/>
          <w:szCs w:val="24"/>
        </w:rPr>
      </w:pPr>
    </w:p>
    <w:p w14:paraId="4C88514B" w14:textId="62C8C110" w:rsidR="00AD16B7" w:rsidRPr="00477E64" w:rsidRDefault="00AD16B7" w:rsidP="0046397F">
      <w:pPr>
        <w:pStyle w:val="Textoindependiente"/>
        <w:ind w:right="48"/>
        <w:rPr>
          <w:rFonts w:ascii="Arial" w:hAnsi="Arial" w:cs="Arial"/>
          <w:szCs w:val="24"/>
        </w:rPr>
      </w:pPr>
    </w:p>
    <w:p w14:paraId="4AA38004" w14:textId="77777777" w:rsidR="005F185E" w:rsidRPr="00477E64" w:rsidRDefault="005F185E" w:rsidP="0046397F">
      <w:pPr>
        <w:pStyle w:val="Textoindependiente"/>
        <w:ind w:right="48"/>
        <w:rPr>
          <w:rFonts w:ascii="Arial" w:hAnsi="Arial" w:cs="Arial"/>
          <w:szCs w:val="24"/>
        </w:rPr>
      </w:pPr>
    </w:p>
    <w:p w14:paraId="32877537" w14:textId="4DB25BF4" w:rsidR="00AD16B7" w:rsidRDefault="00AD16B7" w:rsidP="0046397F">
      <w:pPr>
        <w:pStyle w:val="Textoindependiente"/>
        <w:ind w:right="48"/>
        <w:rPr>
          <w:rFonts w:ascii="Arial" w:hAnsi="Arial" w:cs="Arial"/>
          <w:szCs w:val="24"/>
        </w:rPr>
      </w:pPr>
    </w:p>
    <w:p w14:paraId="4E7E6C4B" w14:textId="630D4C1D" w:rsidR="008B68BB" w:rsidRDefault="008B68BB" w:rsidP="0046397F">
      <w:pPr>
        <w:pStyle w:val="Textoindependiente"/>
        <w:ind w:right="48"/>
        <w:rPr>
          <w:rFonts w:ascii="Arial" w:hAnsi="Arial" w:cs="Arial"/>
          <w:szCs w:val="24"/>
        </w:rPr>
      </w:pPr>
    </w:p>
    <w:p w14:paraId="102DF0B2" w14:textId="4D778F51" w:rsidR="008B68BB" w:rsidRDefault="008B68BB" w:rsidP="0046397F">
      <w:pPr>
        <w:pStyle w:val="Textoindependiente"/>
        <w:ind w:right="48"/>
        <w:rPr>
          <w:rFonts w:ascii="Arial" w:hAnsi="Arial" w:cs="Arial"/>
          <w:szCs w:val="24"/>
        </w:rPr>
      </w:pPr>
    </w:p>
    <w:p w14:paraId="7EC1E82B" w14:textId="77777777" w:rsidR="008B68BB" w:rsidRPr="00477E64" w:rsidRDefault="008B68BB" w:rsidP="0046397F">
      <w:pPr>
        <w:pStyle w:val="Textoindependiente"/>
        <w:ind w:right="48"/>
        <w:rPr>
          <w:rFonts w:ascii="Arial" w:hAnsi="Arial" w:cs="Arial"/>
          <w:szCs w:val="24"/>
        </w:rPr>
      </w:pPr>
    </w:p>
    <w:p w14:paraId="0846ECA4" w14:textId="23F113D7" w:rsidR="00AD16B7" w:rsidRPr="008B68BB" w:rsidRDefault="00AD16B7" w:rsidP="0046397F">
      <w:pPr>
        <w:pStyle w:val="Textoindependiente"/>
        <w:ind w:right="48"/>
        <w:rPr>
          <w:rFonts w:ascii="Arial" w:hAnsi="Arial" w:cs="Arial"/>
          <w:sz w:val="16"/>
          <w:szCs w:val="16"/>
        </w:rPr>
      </w:pPr>
    </w:p>
    <w:p w14:paraId="085FF061" w14:textId="602E7582" w:rsidR="00AD16B7" w:rsidRPr="008B68BB" w:rsidRDefault="00AD16B7" w:rsidP="00AD16B7">
      <w:pPr>
        <w:pStyle w:val="texto"/>
        <w:spacing w:after="0" w:line="240" w:lineRule="auto"/>
        <w:ind w:firstLine="0"/>
        <w:rPr>
          <w:rFonts w:cs="Arial"/>
          <w:b/>
          <w:color w:val="FF0000"/>
          <w:sz w:val="16"/>
          <w:szCs w:val="16"/>
        </w:rPr>
      </w:pPr>
      <w:r w:rsidRPr="008B68BB">
        <w:rPr>
          <w:rFonts w:cs="Arial"/>
          <w:bCs/>
          <w:i/>
          <w:color w:val="000000"/>
          <w:sz w:val="16"/>
          <w:szCs w:val="16"/>
        </w:rPr>
        <w:t>LA PRESENTE HOJA DE FIRMAS FORMA PARTE INTEGRAL DEL</w:t>
      </w:r>
      <w:r w:rsidRPr="008B68BB">
        <w:rPr>
          <w:rFonts w:cs="Arial"/>
          <w:b/>
          <w:sz w:val="16"/>
          <w:szCs w:val="16"/>
          <w:lang w:val="es-MX"/>
        </w:rPr>
        <w:t xml:space="preserve"> </w:t>
      </w:r>
      <w:r w:rsidR="0037312D" w:rsidRPr="008B68BB">
        <w:rPr>
          <w:rFonts w:cs="Arial"/>
          <w:bCs/>
          <w:i/>
          <w:color w:val="000000"/>
          <w:sz w:val="16"/>
          <w:szCs w:val="16"/>
        </w:rPr>
        <w:t xml:space="preserve">ACUERDO POR EL CUAL SE APRUEBAN LAS AMONESTACIONES PÚBLICAS DERIVADAS DE LOS PROCEDIMIENTOS DE INCUMPLIMIENTO DE LAS OBLIGACIONES DE TRANSPARENCIA DEL </w:t>
      </w:r>
      <w:r w:rsidR="0020261F">
        <w:rPr>
          <w:rFonts w:cs="Arial"/>
          <w:bCs/>
          <w:i/>
          <w:color w:val="000000"/>
          <w:sz w:val="16"/>
          <w:szCs w:val="16"/>
        </w:rPr>
        <w:t>PRIMER</w:t>
      </w:r>
      <w:r w:rsidR="0037312D" w:rsidRPr="008B68BB">
        <w:rPr>
          <w:rFonts w:cs="Arial"/>
          <w:bCs/>
          <w:i/>
          <w:color w:val="000000"/>
          <w:sz w:val="16"/>
          <w:szCs w:val="16"/>
        </w:rPr>
        <w:t xml:space="preserve"> TRIMESTRE DE </w:t>
      </w:r>
      <w:r w:rsidR="004341F0">
        <w:rPr>
          <w:rFonts w:cs="Arial"/>
          <w:bCs/>
          <w:i/>
          <w:color w:val="000000"/>
          <w:sz w:val="16"/>
          <w:szCs w:val="16"/>
        </w:rPr>
        <w:t>2021</w:t>
      </w:r>
      <w:r w:rsidR="0037312D" w:rsidRPr="008B68BB">
        <w:rPr>
          <w:rFonts w:cs="Arial"/>
          <w:bCs/>
          <w:i/>
          <w:color w:val="000000"/>
          <w:sz w:val="16"/>
          <w:szCs w:val="16"/>
        </w:rPr>
        <w:t>,</w:t>
      </w:r>
      <w:r w:rsidR="0037312D" w:rsidRPr="008B68BB">
        <w:rPr>
          <w:rFonts w:cs="Arial"/>
          <w:b/>
          <w:color w:val="FF0000"/>
          <w:sz w:val="16"/>
          <w:szCs w:val="16"/>
        </w:rPr>
        <w:t xml:space="preserve"> </w:t>
      </w:r>
      <w:r w:rsidRPr="008B68BB">
        <w:rPr>
          <w:rFonts w:cs="Arial"/>
          <w:bCs/>
          <w:i/>
          <w:color w:val="000000"/>
          <w:sz w:val="16"/>
          <w:szCs w:val="16"/>
        </w:rPr>
        <w:t xml:space="preserve">APROBADO EL </w:t>
      </w:r>
      <w:r w:rsidR="00293768" w:rsidRPr="008B68BB">
        <w:rPr>
          <w:rFonts w:cs="Arial"/>
          <w:bCs/>
          <w:i/>
          <w:color w:val="000000"/>
          <w:sz w:val="16"/>
          <w:szCs w:val="16"/>
        </w:rPr>
        <w:t>0</w:t>
      </w:r>
      <w:r w:rsidR="00877C99">
        <w:rPr>
          <w:rFonts w:cs="Arial"/>
          <w:bCs/>
          <w:i/>
          <w:color w:val="000000"/>
          <w:sz w:val="16"/>
          <w:szCs w:val="16"/>
        </w:rPr>
        <w:t>6</w:t>
      </w:r>
      <w:r w:rsidR="00293768" w:rsidRPr="008B68BB">
        <w:rPr>
          <w:rFonts w:cs="Arial"/>
          <w:bCs/>
          <w:i/>
          <w:color w:val="000000"/>
          <w:sz w:val="16"/>
          <w:szCs w:val="16"/>
        </w:rPr>
        <w:t xml:space="preserve"> DE </w:t>
      </w:r>
      <w:r w:rsidR="00877C99">
        <w:rPr>
          <w:rFonts w:cs="Arial"/>
          <w:bCs/>
          <w:i/>
          <w:color w:val="000000"/>
          <w:sz w:val="16"/>
          <w:szCs w:val="16"/>
        </w:rPr>
        <w:t>ABRIL</w:t>
      </w:r>
      <w:r w:rsidR="00293768" w:rsidRPr="008B68BB">
        <w:rPr>
          <w:rFonts w:cs="Arial"/>
          <w:bCs/>
          <w:i/>
          <w:color w:val="000000"/>
          <w:sz w:val="16"/>
          <w:szCs w:val="16"/>
        </w:rPr>
        <w:t xml:space="preserve"> </w:t>
      </w:r>
      <w:r w:rsidRPr="008B68BB">
        <w:rPr>
          <w:rFonts w:cs="Arial"/>
          <w:bCs/>
          <w:i/>
          <w:color w:val="000000"/>
          <w:sz w:val="16"/>
          <w:szCs w:val="16"/>
        </w:rPr>
        <w:t>DE 202</w:t>
      </w:r>
      <w:r w:rsidR="00877C99">
        <w:rPr>
          <w:rFonts w:cs="Arial"/>
          <w:bCs/>
          <w:i/>
          <w:color w:val="000000"/>
          <w:sz w:val="16"/>
          <w:szCs w:val="16"/>
        </w:rPr>
        <w:t>2</w:t>
      </w:r>
      <w:r w:rsidRPr="008B68BB">
        <w:rPr>
          <w:rFonts w:cs="Arial"/>
          <w:bCs/>
          <w:i/>
          <w:color w:val="000000"/>
          <w:sz w:val="16"/>
          <w:szCs w:val="16"/>
        </w:rPr>
        <w:t xml:space="preserve"> Y QUE VA DE 05 PÁGINAS.</w:t>
      </w:r>
    </w:p>
    <w:p w14:paraId="7292E4C9" w14:textId="6F335366" w:rsidR="00AD16B7" w:rsidRDefault="00AD16B7" w:rsidP="0046397F">
      <w:pPr>
        <w:pStyle w:val="Textoindependiente"/>
        <w:ind w:right="48"/>
        <w:rPr>
          <w:rFonts w:ascii="Arial" w:hAnsi="Arial" w:cs="Arial"/>
          <w:szCs w:val="24"/>
        </w:rPr>
      </w:pPr>
    </w:p>
    <w:p w14:paraId="1F13562F" w14:textId="43DE12BB" w:rsidR="007330F1" w:rsidRDefault="007330F1" w:rsidP="0046397F">
      <w:pPr>
        <w:pStyle w:val="Textoindependiente"/>
        <w:ind w:right="48"/>
        <w:rPr>
          <w:rFonts w:ascii="Arial" w:hAnsi="Arial" w:cs="Arial"/>
          <w:szCs w:val="24"/>
        </w:rPr>
      </w:pPr>
    </w:p>
    <w:p w14:paraId="3981589D" w14:textId="32316038" w:rsidR="007330F1" w:rsidRDefault="007330F1" w:rsidP="0046397F">
      <w:pPr>
        <w:pStyle w:val="Textoindependiente"/>
        <w:ind w:right="48"/>
        <w:rPr>
          <w:rFonts w:ascii="Arial" w:hAnsi="Arial" w:cs="Arial"/>
          <w:szCs w:val="24"/>
        </w:rPr>
      </w:pPr>
    </w:p>
    <w:p w14:paraId="2B450E60" w14:textId="13453E09" w:rsidR="007330F1" w:rsidRDefault="007330F1" w:rsidP="0046397F">
      <w:pPr>
        <w:pStyle w:val="Textoindependiente"/>
        <w:ind w:right="48"/>
        <w:rPr>
          <w:rFonts w:ascii="Arial" w:hAnsi="Arial" w:cs="Arial"/>
          <w:szCs w:val="24"/>
        </w:rPr>
      </w:pPr>
    </w:p>
    <w:p w14:paraId="6269ABD8" w14:textId="2999DC9E" w:rsidR="007330F1" w:rsidRDefault="007330F1" w:rsidP="0046397F">
      <w:pPr>
        <w:pStyle w:val="Textoindependiente"/>
        <w:ind w:right="48"/>
        <w:rPr>
          <w:rFonts w:ascii="Arial" w:hAnsi="Arial" w:cs="Arial"/>
          <w:szCs w:val="24"/>
        </w:rPr>
      </w:pPr>
    </w:p>
    <w:p w14:paraId="0EB15292" w14:textId="43B97538" w:rsidR="003A3510" w:rsidRDefault="003A3510" w:rsidP="0046397F">
      <w:pPr>
        <w:pStyle w:val="Textoindependiente"/>
        <w:ind w:right="48"/>
        <w:rPr>
          <w:rFonts w:ascii="Arial" w:hAnsi="Arial" w:cs="Arial"/>
          <w:szCs w:val="24"/>
        </w:rPr>
      </w:pPr>
    </w:p>
    <w:p w14:paraId="3CD2B871" w14:textId="7AFA8B62" w:rsidR="003A3510" w:rsidRDefault="003A3510" w:rsidP="0046397F">
      <w:pPr>
        <w:pStyle w:val="Textoindependiente"/>
        <w:ind w:right="48"/>
        <w:rPr>
          <w:rFonts w:ascii="Arial" w:hAnsi="Arial" w:cs="Arial"/>
          <w:szCs w:val="24"/>
        </w:rPr>
      </w:pPr>
    </w:p>
    <w:p w14:paraId="03B3CB5B" w14:textId="238D1D7B" w:rsidR="007330F1" w:rsidRDefault="007330F1" w:rsidP="0046397F">
      <w:pPr>
        <w:pStyle w:val="Textoindependiente"/>
        <w:ind w:right="48"/>
        <w:rPr>
          <w:rFonts w:ascii="Arial" w:hAnsi="Arial" w:cs="Arial"/>
          <w:szCs w:val="24"/>
        </w:rPr>
      </w:pPr>
    </w:p>
    <w:sectPr w:rsidR="007330F1" w:rsidSect="00D45CEB">
      <w:footerReference w:type="default" r:id="rId7"/>
      <w:pgSz w:w="12240" w:h="15840"/>
      <w:pgMar w:top="2410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FDF41" w14:textId="77777777" w:rsidR="005F6100" w:rsidRDefault="005F6100">
      <w:r>
        <w:separator/>
      </w:r>
    </w:p>
  </w:endnote>
  <w:endnote w:type="continuationSeparator" w:id="0">
    <w:p w14:paraId="28E0EEC2" w14:textId="77777777" w:rsidR="005F6100" w:rsidRDefault="005F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4DE0" w14:textId="77777777" w:rsidR="0063348D" w:rsidRDefault="00B17EAE">
    <w:pPr>
      <w:pStyle w:val="Piedepgina"/>
      <w:jc w:val="right"/>
    </w:pPr>
    <w:r>
      <w:rPr>
        <w:rFonts w:ascii="Arial" w:hAnsi="Arial" w:cs="Arial"/>
        <w:sz w:val="18"/>
        <w:szCs w:val="18"/>
      </w:rPr>
      <w:t xml:space="preserve">Página </w:t>
    </w:r>
    <w:r w:rsidR="00D50121"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 w:rsidR="00D50121">
      <w:rPr>
        <w:rFonts w:ascii="Arial" w:hAnsi="Arial" w:cs="Arial"/>
        <w:b/>
        <w:sz w:val="18"/>
        <w:szCs w:val="18"/>
      </w:rPr>
      <w:fldChar w:fldCharType="separate"/>
    </w:r>
    <w:r w:rsidR="003D36BE">
      <w:rPr>
        <w:rFonts w:ascii="Arial" w:hAnsi="Arial" w:cs="Arial"/>
        <w:b/>
        <w:noProof/>
        <w:sz w:val="18"/>
        <w:szCs w:val="18"/>
      </w:rPr>
      <w:t>5</w:t>
    </w:r>
    <w:r w:rsidR="00D50121">
      <w:rPr>
        <w:rFonts w:ascii="Arial" w:hAnsi="Arial" w:cs="Arial"/>
        <w:b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 w:rsidR="00D50121"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NUMPAGES </w:instrText>
    </w:r>
    <w:r w:rsidR="00D50121">
      <w:rPr>
        <w:rFonts w:ascii="Arial" w:hAnsi="Arial" w:cs="Arial"/>
        <w:b/>
        <w:sz w:val="18"/>
        <w:szCs w:val="18"/>
      </w:rPr>
      <w:fldChar w:fldCharType="separate"/>
    </w:r>
    <w:r w:rsidR="003D36BE">
      <w:rPr>
        <w:rFonts w:ascii="Arial" w:hAnsi="Arial" w:cs="Arial"/>
        <w:b/>
        <w:noProof/>
        <w:sz w:val="18"/>
        <w:szCs w:val="18"/>
      </w:rPr>
      <w:t>8</w:t>
    </w:r>
    <w:r w:rsidR="00D50121">
      <w:rPr>
        <w:rFonts w:ascii="Arial" w:hAnsi="Arial" w:cs="Arial"/>
        <w:b/>
        <w:sz w:val="18"/>
        <w:szCs w:val="18"/>
      </w:rPr>
      <w:fldChar w:fldCharType="end"/>
    </w:r>
  </w:p>
  <w:p w14:paraId="62B86DA7" w14:textId="77777777" w:rsidR="0063348D" w:rsidRDefault="005F6100">
    <w:pPr>
      <w:pStyle w:val="Piedepgina"/>
      <w:rPr>
        <w:rFonts w:ascii="Tahoma" w:hAnsi="Tahoma" w:cs="Tahoma"/>
      </w:rPr>
    </w:pPr>
  </w:p>
  <w:p w14:paraId="5853936E" w14:textId="77777777" w:rsidR="0063348D" w:rsidRDefault="005F61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A171F" w14:textId="77777777" w:rsidR="005F6100" w:rsidRDefault="005F6100">
      <w:r>
        <w:separator/>
      </w:r>
    </w:p>
  </w:footnote>
  <w:footnote w:type="continuationSeparator" w:id="0">
    <w:p w14:paraId="132859F3" w14:textId="77777777" w:rsidR="005F6100" w:rsidRDefault="005F6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47426"/>
    <w:multiLevelType w:val="hybridMultilevel"/>
    <w:tmpl w:val="52645D70"/>
    <w:lvl w:ilvl="0" w:tplc="BD9A5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7221A1"/>
    <w:multiLevelType w:val="multilevel"/>
    <w:tmpl w:val="8AA097BC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B397C"/>
    <w:multiLevelType w:val="hybridMultilevel"/>
    <w:tmpl w:val="52645D70"/>
    <w:lvl w:ilvl="0" w:tplc="BD9A5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DF22D7"/>
    <w:multiLevelType w:val="hybridMultilevel"/>
    <w:tmpl w:val="D4A42860"/>
    <w:lvl w:ilvl="0" w:tplc="C8EC9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5553BC"/>
    <w:multiLevelType w:val="hybridMultilevel"/>
    <w:tmpl w:val="227AF8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A4E4F"/>
    <w:multiLevelType w:val="hybridMultilevel"/>
    <w:tmpl w:val="5882DE02"/>
    <w:lvl w:ilvl="0" w:tplc="7E3AF7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F6E58DE"/>
    <w:multiLevelType w:val="hybridMultilevel"/>
    <w:tmpl w:val="D16008DC"/>
    <w:lvl w:ilvl="0" w:tplc="5E72D89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65D81"/>
    <w:multiLevelType w:val="multilevel"/>
    <w:tmpl w:val="F03AA3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CE"/>
    <w:rsid w:val="0000596D"/>
    <w:rsid w:val="000823B5"/>
    <w:rsid w:val="00090C58"/>
    <w:rsid w:val="00093354"/>
    <w:rsid w:val="000A5EAD"/>
    <w:rsid w:val="000C782C"/>
    <w:rsid w:val="000D0631"/>
    <w:rsid w:val="00100FBA"/>
    <w:rsid w:val="00130EA6"/>
    <w:rsid w:val="001331D5"/>
    <w:rsid w:val="00145B07"/>
    <w:rsid w:val="00151FA4"/>
    <w:rsid w:val="001646B9"/>
    <w:rsid w:val="001976C0"/>
    <w:rsid w:val="001D0314"/>
    <w:rsid w:val="001D26CA"/>
    <w:rsid w:val="001E5C5B"/>
    <w:rsid w:val="0020261F"/>
    <w:rsid w:val="00207ADB"/>
    <w:rsid w:val="002313B6"/>
    <w:rsid w:val="002346AA"/>
    <w:rsid w:val="00246FCE"/>
    <w:rsid w:val="00264544"/>
    <w:rsid w:val="00264AA3"/>
    <w:rsid w:val="00273B56"/>
    <w:rsid w:val="00293768"/>
    <w:rsid w:val="002A1453"/>
    <w:rsid w:val="002E6CBB"/>
    <w:rsid w:val="002F0EF2"/>
    <w:rsid w:val="00305829"/>
    <w:rsid w:val="0031174B"/>
    <w:rsid w:val="00312876"/>
    <w:rsid w:val="0034076F"/>
    <w:rsid w:val="00353A32"/>
    <w:rsid w:val="0035544B"/>
    <w:rsid w:val="003614BD"/>
    <w:rsid w:val="00361E48"/>
    <w:rsid w:val="0037312D"/>
    <w:rsid w:val="00397B11"/>
    <w:rsid w:val="003A3510"/>
    <w:rsid w:val="003B5C36"/>
    <w:rsid w:val="003B5E68"/>
    <w:rsid w:val="003B684D"/>
    <w:rsid w:val="003B6D32"/>
    <w:rsid w:val="003C3B3F"/>
    <w:rsid w:val="003C7067"/>
    <w:rsid w:val="003D29CE"/>
    <w:rsid w:val="003D36BE"/>
    <w:rsid w:val="004341F0"/>
    <w:rsid w:val="0046397F"/>
    <w:rsid w:val="004714F9"/>
    <w:rsid w:val="00477C58"/>
    <w:rsid w:val="00477E64"/>
    <w:rsid w:val="004A09E6"/>
    <w:rsid w:val="004A0B85"/>
    <w:rsid w:val="004B7137"/>
    <w:rsid w:val="004D198D"/>
    <w:rsid w:val="004D7229"/>
    <w:rsid w:val="004E7355"/>
    <w:rsid w:val="004F3E22"/>
    <w:rsid w:val="00511649"/>
    <w:rsid w:val="00523434"/>
    <w:rsid w:val="005354E4"/>
    <w:rsid w:val="00547362"/>
    <w:rsid w:val="00551B47"/>
    <w:rsid w:val="0055405F"/>
    <w:rsid w:val="005763E8"/>
    <w:rsid w:val="00576B1E"/>
    <w:rsid w:val="00585099"/>
    <w:rsid w:val="00585CAF"/>
    <w:rsid w:val="005B4012"/>
    <w:rsid w:val="005B4418"/>
    <w:rsid w:val="005C150A"/>
    <w:rsid w:val="005C2BE0"/>
    <w:rsid w:val="005C67D7"/>
    <w:rsid w:val="005E65D8"/>
    <w:rsid w:val="005F185E"/>
    <w:rsid w:val="005F6100"/>
    <w:rsid w:val="00621D83"/>
    <w:rsid w:val="006248B9"/>
    <w:rsid w:val="00627190"/>
    <w:rsid w:val="00630B29"/>
    <w:rsid w:val="006334BD"/>
    <w:rsid w:val="00633BFF"/>
    <w:rsid w:val="00635916"/>
    <w:rsid w:val="006B3280"/>
    <w:rsid w:val="007330F1"/>
    <w:rsid w:val="007356FF"/>
    <w:rsid w:val="00744AF7"/>
    <w:rsid w:val="00753403"/>
    <w:rsid w:val="0076230D"/>
    <w:rsid w:val="0078175A"/>
    <w:rsid w:val="00793AE8"/>
    <w:rsid w:val="007D31FC"/>
    <w:rsid w:val="00803BD3"/>
    <w:rsid w:val="00817D3B"/>
    <w:rsid w:val="00834C8B"/>
    <w:rsid w:val="00834ECA"/>
    <w:rsid w:val="00843D9B"/>
    <w:rsid w:val="0084578F"/>
    <w:rsid w:val="00847F5B"/>
    <w:rsid w:val="0085474C"/>
    <w:rsid w:val="00866634"/>
    <w:rsid w:val="008727BF"/>
    <w:rsid w:val="00877C99"/>
    <w:rsid w:val="00897622"/>
    <w:rsid w:val="008B68BB"/>
    <w:rsid w:val="008C4392"/>
    <w:rsid w:val="008D0D4F"/>
    <w:rsid w:val="008D6BCA"/>
    <w:rsid w:val="008E68A1"/>
    <w:rsid w:val="009030AE"/>
    <w:rsid w:val="00914A8C"/>
    <w:rsid w:val="009210C7"/>
    <w:rsid w:val="00940B48"/>
    <w:rsid w:val="00965CD0"/>
    <w:rsid w:val="00966A60"/>
    <w:rsid w:val="0096765B"/>
    <w:rsid w:val="00967E8D"/>
    <w:rsid w:val="00984CAD"/>
    <w:rsid w:val="00986725"/>
    <w:rsid w:val="009876C6"/>
    <w:rsid w:val="00987A16"/>
    <w:rsid w:val="00994CFB"/>
    <w:rsid w:val="009F0082"/>
    <w:rsid w:val="00A35F45"/>
    <w:rsid w:val="00A62984"/>
    <w:rsid w:val="00A927DB"/>
    <w:rsid w:val="00A94EF4"/>
    <w:rsid w:val="00AD16B7"/>
    <w:rsid w:val="00AE1F1C"/>
    <w:rsid w:val="00AE59A7"/>
    <w:rsid w:val="00B17EAE"/>
    <w:rsid w:val="00BA4EC3"/>
    <w:rsid w:val="00BA7C5A"/>
    <w:rsid w:val="00C04038"/>
    <w:rsid w:val="00C40F53"/>
    <w:rsid w:val="00C53B62"/>
    <w:rsid w:val="00C66198"/>
    <w:rsid w:val="00CA3DCF"/>
    <w:rsid w:val="00CA5AA8"/>
    <w:rsid w:val="00CB3672"/>
    <w:rsid w:val="00CC0BE8"/>
    <w:rsid w:val="00CC71AC"/>
    <w:rsid w:val="00CF6458"/>
    <w:rsid w:val="00D03CAA"/>
    <w:rsid w:val="00D06EB9"/>
    <w:rsid w:val="00D3025E"/>
    <w:rsid w:val="00D305D0"/>
    <w:rsid w:val="00D45CEB"/>
    <w:rsid w:val="00D50121"/>
    <w:rsid w:val="00D562D5"/>
    <w:rsid w:val="00DA4D79"/>
    <w:rsid w:val="00DB3E0C"/>
    <w:rsid w:val="00DD35D9"/>
    <w:rsid w:val="00DF2823"/>
    <w:rsid w:val="00E2520B"/>
    <w:rsid w:val="00EA10DA"/>
    <w:rsid w:val="00EA7CA1"/>
    <w:rsid w:val="00EB6F21"/>
    <w:rsid w:val="00EC1B8B"/>
    <w:rsid w:val="00ED02EB"/>
    <w:rsid w:val="00F2098C"/>
    <w:rsid w:val="00F261DF"/>
    <w:rsid w:val="00F3189D"/>
    <w:rsid w:val="00F9141A"/>
    <w:rsid w:val="00F91B0C"/>
    <w:rsid w:val="00F92AC6"/>
    <w:rsid w:val="00FA6207"/>
    <w:rsid w:val="00FD7074"/>
    <w:rsid w:val="00FE3C0F"/>
    <w:rsid w:val="00F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0E580"/>
  <w15:docId w15:val="{11ABBF8A-CB6E-42AC-A6C7-AA89BAEC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46FCE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246FCE"/>
    <w:pPr>
      <w:overflowPunct w:val="0"/>
      <w:autoSpaceDE w:val="0"/>
      <w:spacing w:after="101" w:line="216" w:lineRule="atLeast"/>
      <w:ind w:firstLine="288"/>
    </w:pPr>
    <w:rPr>
      <w:rFonts w:ascii="Arial" w:eastAsia="Times New Roman" w:hAnsi="Arial"/>
      <w:sz w:val="18"/>
      <w:szCs w:val="20"/>
      <w:lang w:eastAsia="es-ES"/>
    </w:rPr>
  </w:style>
  <w:style w:type="paragraph" w:styleId="Piedepgina">
    <w:name w:val="footer"/>
    <w:basedOn w:val="Normal"/>
    <w:link w:val="PiedepginaCar"/>
    <w:rsid w:val="00246F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46FCE"/>
    <w:rPr>
      <w:rFonts w:ascii="Calibri" w:eastAsia="Calibri" w:hAnsi="Calibri" w:cs="Times New Roman"/>
      <w:lang w:val="es-ES"/>
    </w:rPr>
  </w:style>
  <w:style w:type="paragraph" w:styleId="Textoindependiente">
    <w:name w:val="Body Text"/>
    <w:basedOn w:val="Normal"/>
    <w:link w:val="TextoindependienteCar"/>
    <w:rsid w:val="00246FCE"/>
    <w:pPr>
      <w:tabs>
        <w:tab w:val="left" w:pos="300"/>
      </w:tabs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46FC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link w:val="PrrafodelistaCar"/>
    <w:qFormat/>
    <w:rsid w:val="004714F9"/>
    <w:pPr>
      <w:suppressAutoHyphens w:val="0"/>
      <w:autoSpaceDN/>
      <w:spacing w:after="200" w:line="276" w:lineRule="auto"/>
      <w:ind w:left="720"/>
      <w:contextualSpacing/>
      <w:jc w:val="left"/>
      <w:textAlignment w:val="auto"/>
    </w:pPr>
    <w:rPr>
      <w:sz w:val="20"/>
      <w:szCs w:val="20"/>
      <w:lang w:val="es-ES_tradnl"/>
    </w:rPr>
  </w:style>
  <w:style w:type="character" w:customStyle="1" w:styleId="PrrafodelistaCar">
    <w:name w:val="Párrafo de lista Car"/>
    <w:link w:val="Prrafodelista"/>
    <w:uiPriority w:val="34"/>
    <w:locked/>
    <w:rsid w:val="004714F9"/>
    <w:rPr>
      <w:rFonts w:ascii="Calibri" w:eastAsia="Calibri" w:hAnsi="Calibri" w:cs="Times New Roman"/>
      <w:sz w:val="20"/>
      <w:szCs w:val="20"/>
      <w:lang w:val="es-ES_tradnl"/>
    </w:rPr>
  </w:style>
  <w:style w:type="table" w:styleId="Tablaconcuadrcula">
    <w:name w:val="Table Grid"/>
    <w:basedOn w:val="Tablanormal"/>
    <w:uiPriority w:val="39"/>
    <w:rsid w:val="00D06E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46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6AA"/>
    <w:rPr>
      <w:rFonts w:ascii="Segoe UI" w:eastAsia="Calibri" w:hAnsi="Segoe UI" w:cs="Segoe UI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E1F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1F1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1F1C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1F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1F1C"/>
    <w:rPr>
      <w:rFonts w:ascii="Calibri" w:eastAsia="Calibri" w:hAnsi="Calibri" w:cs="Times New Roman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793A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3AE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330F1"/>
    <w:pPr>
      <w:tabs>
        <w:tab w:val="center" w:pos="4419"/>
        <w:tab w:val="right" w:pos="8838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733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1473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Jefe de Estudios Normativos</cp:lastModifiedBy>
  <cp:revision>2</cp:revision>
  <cp:lastPrinted>2021-07-02T16:12:00Z</cp:lastPrinted>
  <dcterms:created xsi:type="dcterms:W3CDTF">2022-04-21T15:10:00Z</dcterms:created>
  <dcterms:modified xsi:type="dcterms:W3CDTF">2022-04-21T15:10:00Z</dcterms:modified>
</cp:coreProperties>
</file>