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04A53" w14:textId="77777777" w:rsidR="00C42F34" w:rsidRDefault="00C42F34">
      <w:pPr>
        <w:spacing w:line="360" w:lineRule="auto"/>
        <w:ind w:left="1" w:hanging="3"/>
        <w:jc w:val="center"/>
        <w:rPr>
          <w:rFonts w:ascii="Arial" w:eastAsia="Arial" w:hAnsi="Arial" w:cs="Arial"/>
          <w:b/>
          <w:sz w:val="32"/>
          <w:szCs w:val="32"/>
        </w:rPr>
      </w:pPr>
    </w:p>
    <w:p w14:paraId="580029F8" w14:textId="77777777" w:rsidR="00C42F34" w:rsidRPr="00E20A6D" w:rsidRDefault="00725CF5" w:rsidP="00E20A6D">
      <w:pPr>
        <w:pStyle w:val="Ttulo1"/>
        <w:ind w:left="1" w:hanging="3"/>
        <w:jc w:val="center"/>
        <w:rPr>
          <w:rFonts w:ascii="Arial" w:eastAsia="Arial" w:hAnsi="Arial" w:cs="Arial"/>
          <w:b/>
          <w:bCs/>
          <w:color w:val="auto"/>
        </w:rPr>
      </w:pPr>
      <w:r w:rsidRPr="00E20A6D">
        <w:rPr>
          <w:rFonts w:ascii="Arial" w:eastAsia="Arial" w:hAnsi="Arial" w:cs="Arial"/>
          <w:b/>
          <w:bCs/>
          <w:color w:val="auto"/>
        </w:rPr>
        <w:t>Política de publicación de Datos Abiertos NL.</w:t>
      </w:r>
    </w:p>
    <w:p w14:paraId="63C8BCBE" w14:textId="77777777" w:rsidR="00E20A6D" w:rsidRDefault="00725CF5" w:rsidP="00E20A6D">
      <w:pPr>
        <w:pStyle w:val="Ttulo2"/>
        <w:ind w:left="1" w:hanging="3"/>
        <w:rPr>
          <w:rFonts w:ascii="Arial" w:eastAsia="Arial" w:hAnsi="Arial" w:cs="Arial"/>
          <w:sz w:val="28"/>
          <w:szCs w:val="28"/>
        </w:rPr>
      </w:pPr>
      <w:r w:rsidRPr="00E20A6D">
        <w:rPr>
          <w:rFonts w:ascii="Arial" w:eastAsia="Arial" w:hAnsi="Arial" w:cs="Arial"/>
          <w:sz w:val="28"/>
          <w:szCs w:val="28"/>
        </w:rPr>
        <w:t>Propósito de la publicación</w:t>
      </w:r>
    </w:p>
    <w:p w14:paraId="35867242" w14:textId="397BF73D" w:rsidR="00C42F34" w:rsidRPr="00E20A6D" w:rsidRDefault="00725CF5" w:rsidP="00E20A6D">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r w:rsidRPr="00E20A6D">
        <w:rPr>
          <w:rFonts w:ascii="Arial" w:eastAsia="Arial" w:hAnsi="Arial" w:cs="Arial"/>
        </w:rPr>
        <w:t>Que la población tenga la posibilidad de consultar, reutilizar y redistribuir los conjuntos de datos de temas relevantes y útiles, a través de la publicación del Catálogo de Conjunto de Datos del proyecto Datos Abiertos NL publicados en la plataforma del m</w:t>
      </w:r>
      <w:r w:rsidRPr="00E20A6D">
        <w:rPr>
          <w:rFonts w:ascii="Arial" w:eastAsia="Arial" w:hAnsi="Arial" w:cs="Arial"/>
        </w:rPr>
        <w:t>ismo nombre, con el propósito de fortalecer la transparencia, propiciar la rendición de cuentas y el aprovechamiento de los datos en Nuevo León</w:t>
      </w:r>
      <w:r w:rsidRPr="00E20A6D">
        <w:rPr>
          <w:rFonts w:ascii="Arial" w:eastAsia="Arial" w:hAnsi="Arial" w:cs="Arial"/>
        </w:rPr>
        <w:t xml:space="preserve">. </w:t>
      </w:r>
    </w:p>
    <w:p w14:paraId="01DA1217" w14:textId="77777777" w:rsidR="00C42F34" w:rsidRPr="00E20A6D" w:rsidRDefault="00725CF5" w:rsidP="00E20A6D">
      <w:pPr>
        <w:pStyle w:val="Ttulo2"/>
        <w:ind w:left="1" w:hanging="3"/>
        <w:rPr>
          <w:rFonts w:ascii="Arial" w:eastAsia="Arial" w:hAnsi="Arial" w:cs="Arial"/>
          <w:sz w:val="28"/>
          <w:szCs w:val="28"/>
        </w:rPr>
      </w:pPr>
      <w:r w:rsidRPr="00E20A6D">
        <w:rPr>
          <w:rFonts w:ascii="Arial" w:eastAsia="Arial" w:hAnsi="Arial" w:cs="Arial"/>
          <w:sz w:val="28"/>
          <w:szCs w:val="28"/>
        </w:rPr>
        <w:t>Uso de los datos.</w:t>
      </w:r>
    </w:p>
    <w:p w14:paraId="25F4B41B" w14:textId="77777777" w:rsidR="00C42F34" w:rsidRPr="00E20A6D" w:rsidRDefault="00725CF5" w:rsidP="00E20A6D">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r w:rsidRPr="00E20A6D">
        <w:rPr>
          <w:rFonts w:ascii="Arial" w:eastAsia="Arial" w:hAnsi="Arial" w:cs="Arial"/>
        </w:rPr>
        <w:t>Datos Abiertos NL a través de la publicación de los datos, busca que estos se consulten, reu</w:t>
      </w:r>
      <w:r w:rsidRPr="00E20A6D">
        <w:rPr>
          <w:rFonts w:ascii="Arial" w:eastAsia="Arial" w:hAnsi="Arial" w:cs="Arial"/>
        </w:rPr>
        <w:t xml:space="preserve">tilicen y </w:t>
      </w:r>
      <w:r>
        <w:rPr>
          <w:rFonts w:ascii="Arial" w:eastAsia="Arial" w:hAnsi="Arial" w:cs="Arial"/>
        </w:rPr>
        <w:t>redistribuyen</w:t>
      </w:r>
      <w:r w:rsidRPr="00E20A6D">
        <w:rPr>
          <w:rFonts w:ascii="Arial" w:eastAsia="Arial" w:hAnsi="Arial" w:cs="Arial"/>
        </w:rPr>
        <w:t xml:space="preserve"> para:</w:t>
      </w:r>
    </w:p>
    <w:p w14:paraId="37AE28AF" w14:textId="77777777" w:rsidR="00C42F34" w:rsidRPr="00E20A6D" w:rsidRDefault="00725CF5" w:rsidP="00E20A6D">
      <w:pPr>
        <w:pStyle w:val="NormalWeb"/>
        <w:numPr>
          <w:ilvl w:val="0"/>
          <w:numId w:val="4"/>
        </w:numPr>
        <w:shd w:val="clear" w:color="auto" w:fill="FFFFFF"/>
        <w:suppressAutoHyphens w:val="0"/>
        <w:spacing w:before="0" w:beforeAutospacing="0" w:after="0" w:afterAutospacing="0" w:line="360" w:lineRule="auto"/>
        <w:ind w:leftChars="0" w:firstLineChars="0"/>
        <w:jc w:val="both"/>
        <w:textAlignment w:val="auto"/>
        <w:outlineLvl w:val="9"/>
        <w:rPr>
          <w:rFonts w:ascii="Arial" w:eastAsia="Arial" w:hAnsi="Arial" w:cs="Arial"/>
        </w:rPr>
      </w:pPr>
      <w:r w:rsidRPr="00E20A6D">
        <w:rPr>
          <w:rFonts w:ascii="Arial" w:eastAsia="Arial" w:hAnsi="Arial" w:cs="Arial"/>
        </w:rPr>
        <w:t xml:space="preserve">Elevar la oferta de información pública en temas de interés público. </w:t>
      </w:r>
    </w:p>
    <w:p w14:paraId="2F5B86E2" w14:textId="77777777" w:rsidR="00C42F34" w:rsidRPr="00E20A6D" w:rsidRDefault="00725CF5" w:rsidP="00E20A6D">
      <w:pPr>
        <w:pStyle w:val="NormalWeb"/>
        <w:numPr>
          <w:ilvl w:val="0"/>
          <w:numId w:val="4"/>
        </w:numPr>
        <w:shd w:val="clear" w:color="auto" w:fill="FFFFFF"/>
        <w:suppressAutoHyphens w:val="0"/>
        <w:spacing w:before="0" w:beforeAutospacing="0" w:after="0" w:afterAutospacing="0" w:line="360" w:lineRule="auto"/>
        <w:ind w:leftChars="0" w:firstLineChars="0"/>
        <w:jc w:val="both"/>
        <w:textAlignment w:val="auto"/>
        <w:outlineLvl w:val="9"/>
        <w:rPr>
          <w:rFonts w:ascii="Arial" w:eastAsia="Arial" w:hAnsi="Arial" w:cs="Arial"/>
        </w:rPr>
      </w:pPr>
      <w:r w:rsidRPr="00E20A6D">
        <w:rPr>
          <w:rFonts w:ascii="Arial" w:eastAsia="Arial" w:hAnsi="Arial" w:cs="Arial"/>
        </w:rPr>
        <w:t xml:space="preserve">Promover el uso y el aprovechamiento de los datos abiertos a partir del quehacer público. </w:t>
      </w:r>
    </w:p>
    <w:p w14:paraId="6552669D" w14:textId="77777777" w:rsidR="00C42F34" w:rsidRPr="00E20A6D" w:rsidRDefault="00725CF5" w:rsidP="00E20A6D">
      <w:pPr>
        <w:pStyle w:val="NormalWeb"/>
        <w:numPr>
          <w:ilvl w:val="0"/>
          <w:numId w:val="4"/>
        </w:numPr>
        <w:shd w:val="clear" w:color="auto" w:fill="FFFFFF"/>
        <w:suppressAutoHyphens w:val="0"/>
        <w:spacing w:before="0" w:beforeAutospacing="0" w:after="0" w:afterAutospacing="0" w:line="360" w:lineRule="auto"/>
        <w:ind w:leftChars="0" w:firstLineChars="0"/>
        <w:jc w:val="both"/>
        <w:textAlignment w:val="auto"/>
        <w:outlineLvl w:val="9"/>
        <w:rPr>
          <w:rFonts w:ascii="Arial" w:eastAsia="Arial" w:hAnsi="Arial" w:cs="Arial"/>
        </w:rPr>
      </w:pPr>
      <w:r w:rsidRPr="00E20A6D">
        <w:rPr>
          <w:rFonts w:ascii="Arial" w:eastAsia="Arial" w:hAnsi="Arial" w:cs="Arial"/>
        </w:rPr>
        <w:t xml:space="preserve">Fomentar el emprendimiento digital en Nuevo León a partir de la reutilización de los datos </w:t>
      </w:r>
      <w:r>
        <w:rPr>
          <w:rFonts w:ascii="Arial" w:eastAsia="Arial" w:hAnsi="Arial" w:cs="Arial"/>
        </w:rPr>
        <w:t>abiertos</w:t>
      </w:r>
      <w:r w:rsidRPr="00E20A6D">
        <w:rPr>
          <w:rFonts w:ascii="Arial" w:eastAsia="Arial" w:hAnsi="Arial" w:cs="Arial"/>
        </w:rPr>
        <w:t>.</w:t>
      </w:r>
    </w:p>
    <w:p w14:paraId="25377F10" w14:textId="77777777" w:rsidR="00C42F34" w:rsidRPr="00E20A6D" w:rsidRDefault="00725CF5" w:rsidP="00E20A6D">
      <w:pPr>
        <w:pStyle w:val="NormalWeb"/>
        <w:numPr>
          <w:ilvl w:val="0"/>
          <w:numId w:val="4"/>
        </w:numPr>
        <w:shd w:val="clear" w:color="auto" w:fill="FFFFFF"/>
        <w:suppressAutoHyphens w:val="0"/>
        <w:spacing w:before="0" w:beforeAutospacing="0" w:after="0" w:afterAutospacing="0" w:line="360" w:lineRule="auto"/>
        <w:ind w:leftChars="0" w:firstLineChars="0"/>
        <w:jc w:val="both"/>
        <w:textAlignment w:val="auto"/>
        <w:outlineLvl w:val="9"/>
        <w:rPr>
          <w:rFonts w:ascii="Arial" w:eastAsia="Arial" w:hAnsi="Arial" w:cs="Arial"/>
        </w:rPr>
      </w:pPr>
      <w:r w:rsidRPr="00E20A6D">
        <w:rPr>
          <w:rFonts w:ascii="Arial" w:eastAsia="Arial" w:hAnsi="Arial" w:cs="Arial"/>
        </w:rPr>
        <w:t>Propiciar mecanismos de participación ciudadana que permitan ide</w:t>
      </w:r>
      <w:r w:rsidRPr="00E20A6D">
        <w:rPr>
          <w:rFonts w:ascii="Arial" w:eastAsia="Arial" w:hAnsi="Arial" w:cs="Arial"/>
        </w:rPr>
        <w:t xml:space="preserve">ntificar los temas relevantes para la población. </w:t>
      </w:r>
    </w:p>
    <w:p w14:paraId="5D123D1C" w14:textId="77777777" w:rsidR="00C42F34" w:rsidRDefault="00725CF5" w:rsidP="00E20A6D">
      <w:pPr>
        <w:pStyle w:val="Ttulo2"/>
        <w:ind w:left="1" w:hanging="3"/>
        <w:rPr>
          <w:rFonts w:ascii="Arial" w:eastAsia="Arial" w:hAnsi="Arial" w:cs="Arial"/>
          <w:color w:val="000000"/>
        </w:rPr>
      </w:pPr>
      <w:r w:rsidRPr="00E20A6D">
        <w:rPr>
          <w:rFonts w:ascii="Arial" w:eastAsia="Arial" w:hAnsi="Arial" w:cs="Arial"/>
          <w:sz w:val="28"/>
          <w:szCs w:val="28"/>
        </w:rPr>
        <w:t>Generación de los datos.</w:t>
      </w:r>
    </w:p>
    <w:p w14:paraId="1FBF5322" w14:textId="77777777" w:rsidR="00C42F34" w:rsidRPr="00E20A6D" w:rsidRDefault="00725CF5" w:rsidP="00E20A6D">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r w:rsidRPr="00E20A6D">
        <w:rPr>
          <w:rFonts w:ascii="Arial" w:eastAsia="Arial" w:hAnsi="Arial" w:cs="Arial"/>
        </w:rPr>
        <w:t>Los datos generados se derivan de la información pública contenida en los documentos físicos y electrónicos que los sujetos obligados generan, obtienen, adquieren, transforman o con</w:t>
      </w:r>
      <w:r w:rsidRPr="00E20A6D">
        <w:rPr>
          <w:rFonts w:ascii="Arial" w:eastAsia="Arial" w:hAnsi="Arial" w:cs="Arial"/>
        </w:rPr>
        <w:t xml:space="preserve">servan derivada de sus atribuciones y facultades legales. </w:t>
      </w:r>
    </w:p>
    <w:p w14:paraId="09E511C7" w14:textId="77777777" w:rsidR="00C42F34" w:rsidRPr="00E20A6D" w:rsidRDefault="00725CF5" w:rsidP="00E20A6D">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r w:rsidRPr="00E20A6D">
        <w:rPr>
          <w:rFonts w:ascii="Arial" w:eastAsia="Arial" w:hAnsi="Arial" w:cs="Arial"/>
        </w:rPr>
        <w:t xml:space="preserve">Los conjuntos de datos se generarán buscando cumplir, conforme a la Ley de Transparencia y Acceso a la Información Pública del Estado de Nuevo León, las características de los datos abiertos: </w:t>
      </w:r>
    </w:p>
    <w:p w14:paraId="33E7AB47" w14:textId="77777777" w:rsidR="00C42F34" w:rsidRPr="00E20A6D" w:rsidRDefault="00725CF5" w:rsidP="00E20A6D">
      <w:pPr>
        <w:pStyle w:val="NormalWeb"/>
        <w:numPr>
          <w:ilvl w:val="0"/>
          <w:numId w:val="5"/>
        </w:numPr>
        <w:shd w:val="clear" w:color="auto" w:fill="FFFFFF"/>
        <w:suppressAutoHyphens w:val="0"/>
        <w:spacing w:before="0" w:beforeAutospacing="0" w:after="0" w:afterAutospacing="0" w:line="360" w:lineRule="auto"/>
        <w:ind w:leftChars="0" w:firstLineChars="0"/>
        <w:jc w:val="both"/>
        <w:textAlignment w:val="auto"/>
        <w:outlineLvl w:val="9"/>
        <w:rPr>
          <w:rFonts w:ascii="Arial" w:eastAsia="Arial" w:hAnsi="Arial" w:cs="Arial"/>
        </w:rPr>
      </w:pPr>
      <w:r w:rsidRPr="00E20A6D">
        <w:rPr>
          <w:rFonts w:ascii="Arial" w:eastAsia="Arial" w:hAnsi="Arial" w:cs="Arial"/>
        </w:rPr>
        <w:t>Acce</w:t>
      </w:r>
      <w:r w:rsidRPr="00E20A6D">
        <w:rPr>
          <w:rFonts w:ascii="Arial" w:eastAsia="Arial" w:hAnsi="Arial" w:cs="Arial"/>
        </w:rPr>
        <w:t xml:space="preserve">sibles: </w:t>
      </w:r>
    </w:p>
    <w:p w14:paraId="59A28E2B" w14:textId="77777777" w:rsidR="00C42F34" w:rsidRPr="00E20A6D" w:rsidRDefault="00725CF5" w:rsidP="00E20A6D">
      <w:pPr>
        <w:pStyle w:val="NormalWeb"/>
        <w:numPr>
          <w:ilvl w:val="0"/>
          <w:numId w:val="5"/>
        </w:numPr>
        <w:shd w:val="clear" w:color="auto" w:fill="FFFFFF"/>
        <w:suppressAutoHyphens w:val="0"/>
        <w:spacing w:before="0" w:beforeAutospacing="0" w:after="0" w:afterAutospacing="0" w:line="360" w:lineRule="auto"/>
        <w:ind w:leftChars="0" w:firstLineChars="0"/>
        <w:jc w:val="both"/>
        <w:textAlignment w:val="auto"/>
        <w:outlineLvl w:val="9"/>
        <w:rPr>
          <w:rFonts w:ascii="Arial" w:eastAsia="Arial" w:hAnsi="Arial" w:cs="Arial"/>
        </w:rPr>
      </w:pPr>
      <w:r w:rsidRPr="00E20A6D">
        <w:rPr>
          <w:rFonts w:ascii="Arial" w:eastAsia="Arial" w:hAnsi="Arial" w:cs="Arial"/>
        </w:rPr>
        <w:lastRenderedPageBreak/>
        <w:t xml:space="preserve">Integrales: </w:t>
      </w:r>
    </w:p>
    <w:p w14:paraId="4C34FD7C" w14:textId="77777777" w:rsidR="00C42F34" w:rsidRPr="00E20A6D" w:rsidRDefault="00725CF5" w:rsidP="00E20A6D">
      <w:pPr>
        <w:pStyle w:val="NormalWeb"/>
        <w:numPr>
          <w:ilvl w:val="0"/>
          <w:numId w:val="5"/>
        </w:numPr>
        <w:shd w:val="clear" w:color="auto" w:fill="FFFFFF"/>
        <w:suppressAutoHyphens w:val="0"/>
        <w:spacing w:before="0" w:beforeAutospacing="0" w:after="0" w:afterAutospacing="0" w:line="360" w:lineRule="auto"/>
        <w:ind w:leftChars="0" w:firstLineChars="0"/>
        <w:jc w:val="both"/>
        <w:textAlignment w:val="auto"/>
        <w:outlineLvl w:val="9"/>
        <w:rPr>
          <w:rFonts w:ascii="Arial" w:eastAsia="Arial" w:hAnsi="Arial" w:cs="Arial"/>
        </w:rPr>
      </w:pPr>
      <w:r w:rsidRPr="00E20A6D">
        <w:rPr>
          <w:rFonts w:ascii="Arial" w:eastAsia="Arial" w:hAnsi="Arial" w:cs="Arial"/>
        </w:rPr>
        <w:t>Gratuitos:</w:t>
      </w:r>
    </w:p>
    <w:p w14:paraId="27ED4D2C" w14:textId="77777777" w:rsidR="00C42F34" w:rsidRPr="00E20A6D" w:rsidRDefault="00725CF5" w:rsidP="00E20A6D">
      <w:pPr>
        <w:pStyle w:val="NormalWeb"/>
        <w:numPr>
          <w:ilvl w:val="0"/>
          <w:numId w:val="5"/>
        </w:numPr>
        <w:shd w:val="clear" w:color="auto" w:fill="FFFFFF"/>
        <w:suppressAutoHyphens w:val="0"/>
        <w:spacing w:before="0" w:beforeAutospacing="0" w:after="0" w:afterAutospacing="0" w:line="360" w:lineRule="auto"/>
        <w:ind w:leftChars="0" w:firstLineChars="0"/>
        <w:jc w:val="both"/>
        <w:textAlignment w:val="auto"/>
        <w:outlineLvl w:val="9"/>
        <w:rPr>
          <w:rFonts w:ascii="Arial" w:eastAsia="Arial" w:hAnsi="Arial" w:cs="Arial"/>
        </w:rPr>
      </w:pPr>
      <w:r w:rsidRPr="00E20A6D">
        <w:rPr>
          <w:rFonts w:ascii="Arial" w:eastAsia="Arial" w:hAnsi="Arial" w:cs="Arial"/>
        </w:rPr>
        <w:t>No discriminatorios:</w:t>
      </w:r>
    </w:p>
    <w:p w14:paraId="55B663A1" w14:textId="77777777" w:rsidR="00C42F34" w:rsidRPr="00E20A6D" w:rsidRDefault="00725CF5" w:rsidP="00E20A6D">
      <w:pPr>
        <w:pStyle w:val="NormalWeb"/>
        <w:numPr>
          <w:ilvl w:val="0"/>
          <w:numId w:val="5"/>
        </w:numPr>
        <w:shd w:val="clear" w:color="auto" w:fill="FFFFFF"/>
        <w:suppressAutoHyphens w:val="0"/>
        <w:spacing w:before="0" w:beforeAutospacing="0" w:after="0" w:afterAutospacing="0" w:line="360" w:lineRule="auto"/>
        <w:ind w:leftChars="0" w:firstLineChars="0"/>
        <w:jc w:val="both"/>
        <w:textAlignment w:val="auto"/>
        <w:outlineLvl w:val="9"/>
        <w:rPr>
          <w:rFonts w:ascii="Arial" w:eastAsia="Arial" w:hAnsi="Arial" w:cs="Arial"/>
        </w:rPr>
      </w:pPr>
      <w:r w:rsidRPr="00E20A6D">
        <w:rPr>
          <w:rFonts w:ascii="Arial" w:eastAsia="Arial" w:hAnsi="Arial" w:cs="Arial"/>
        </w:rPr>
        <w:t xml:space="preserve">Oportunos: </w:t>
      </w:r>
    </w:p>
    <w:p w14:paraId="5118FEBD" w14:textId="77777777" w:rsidR="00C42F34" w:rsidRPr="00E20A6D" w:rsidRDefault="00725CF5" w:rsidP="00E20A6D">
      <w:pPr>
        <w:pStyle w:val="NormalWeb"/>
        <w:numPr>
          <w:ilvl w:val="0"/>
          <w:numId w:val="5"/>
        </w:numPr>
        <w:shd w:val="clear" w:color="auto" w:fill="FFFFFF"/>
        <w:suppressAutoHyphens w:val="0"/>
        <w:spacing w:before="0" w:beforeAutospacing="0" w:after="0" w:afterAutospacing="0" w:line="360" w:lineRule="auto"/>
        <w:ind w:leftChars="0" w:firstLineChars="0"/>
        <w:jc w:val="both"/>
        <w:textAlignment w:val="auto"/>
        <w:outlineLvl w:val="9"/>
        <w:rPr>
          <w:rFonts w:ascii="Arial" w:eastAsia="Arial" w:hAnsi="Arial" w:cs="Arial"/>
        </w:rPr>
      </w:pPr>
      <w:r w:rsidRPr="00E20A6D">
        <w:rPr>
          <w:rFonts w:ascii="Arial" w:eastAsia="Arial" w:hAnsi="Arial" w:cs="Arial"/>
        </w:rPr>
        <w:t xml:space="preserve">Permanentes: </w:t>
      </w:r>
    </w:p>
    <w:p w14:paraId="46F17E0A" w14:textId="77777777" w:rsidR="00C42F34" w:rsidRPr="00E20A6D" w:rsidRDefault="00725CF5" w:rsidP="00E20A6D">
      <w:pPr>
        <w:pStyle w:val="NormalWeb"/>
        <w:numPr>
          <w:ilvl w:val="0"/>
          <w:numId w:val="5"/>
        </w:numPr>
        <w:shd w:val="clear" w:color="auto" w:fill="FFFFFF"/>
        <w:suppressAutoHyphens w:val="0"/>
        <w:spacing w:before="0" w:beforeAutospacing="0" w:after="0" w:afterAutospacing="0" w:line="360" w:lineRule="auto"/>
        <w:ind w:leftChars="0" w:firstLineChars="0"/>
        <w:jc w:val="both"/>
        <w:textAlignment w:val="auto"/>
        <w:outlineLvl w:val="9"/>
        <w:rPr>
          <w:rFonts w:ascii="Arial" w:eastAsia="Arial" w:hAnsi="Arial" w:cs="Arial"/>
        </w:rPr>
      </w:pPr>
      <w:r w:rsidRPr="00E20A6D">
        <w:rPr>
          <w:rFonts w:ascii="Arial" w:eastAsia="Arial" w:hAnsi="Arial" w:cs="Arial"/>
        </w:rPr>
        <w:t xml:space="preserve">Primarios: </w:t>
      </w:r>
    </w:p>
    <w:p w14:paraId="397D1642" w14:textId="77777777" w:rsidR="00C42F34" w:rsidRPr="00E20A6D" w:rsidRDefault="00725CF5" w:rsidP="00E20A6D">
      <w:pPr>
        <w:pStyle w:val="NormalWeb"/>
        <w:numPr>
          <w:ilvl w:val="0"/>
          <w:numId w:val="5"/>
        </w:numPr>
        <w:shd w:val="clear" w:color="auto" w:fill="FFFFFF"/>
        <w:suppressAutoHyphens w:val="0"/>
        <w:spacing w:before="0" w:beforeAutospacing="0" w:after="0" w:afterAutospacing="0" w:line="360" w:lineRule="auto"/>
        <w:ind w:leftChars="0" w:firstLineChars="0"/>
        <w:jc w:val="both"/>
        <w:textAlignment w:val="auto"/>
        <w:outlineLvl w:val="9"/>
        <w:rPr>
          <w:rFonts w:ascii="Arial" w:eastAsia="Arial" w:hAnsi="Arial" w:cs="Arial"/>
        </w:rPr>
      </w:pPr>
      <w:r w:rsidRPr="00E20A6D">
        <w:rPr>
          <w:rFonts w:ascii="Arial" w:eastAsia="Arial" w:hAnsi="Arial" w:cs="Arial"/>
        </w:rPr>
        <w:t xml:space="preserve">Legibles por máquinas: </w:t>
      </w:r>
    </w:p>
    <w:p w14:paraId="0ECBA68A" w14:textId="77777777" w:rsidR="00C42F34" w:rsidRPr="00E20A6D" w:rsidRDefault="00725CF5" w:rsidP="00E20A6D">
      <w:pPr>
        <w:pStyle w:val="NormalWeb"/>
        <w:numPr>
          <w:ilvl w:val="0"/>
          <w:numId w:val="5"/>
        </w:numPr>
        <w:shd w:val="clear" w:color="auto" w:fill="FFFFFF"/>
        <w:suppressAutoHyphens w:val="0"/>
        <w:spacing w:before="0" w:beforeAutospacing="0" w:after="0" w:afterAutospacing="0" w:line="360" w:lineRule="auto"/>
        <w:ind w:leftChars="0" w:firstLineChars="0"/>
        <w:jc w:val="both"/>
        <w:textAlignment w:val="auto"/>
        <w:outlineLvl w:val="9"/>
        <w:rPr>
          <w:rFonts w:ascii="Arial" w:eastAsia="Arial" w:hAnsi="Arial" w:cs="Arial"/>
        </w:rPr>
      </w:pPr>
      <w:r w:rsidRPr="00E20A6D">
        <w:rPr>
          <w:rFonts w:ascii="Arial" w:eastAsia="Arial" w:hAnsi="Arial" w:cs="Arial"/>
        </w:rPr>
        <w:t xml:space="preserve">En formatos abiertos </w:t>
      </w:r>
    </w:p>
    <w:p w14:paraId="35C0B754" w14:textId="77777777" w:rsidR="00C42F34" w:rsidRPr="00E20A6D" w:rsidRDefault="00725CF5" w:rsidP="00E20A6D">
      <w:pPr>
        <w:pStyle w:val="NormalWeb"/>
        <w:numPr>
          <w:ilvl w:val="0"/>
          <w:numId w:val="5"/>
        </w:numPr>
        <w:shd w:val="clear" w:color="auto" w:fill="FFFFFF"/>
        <w:suppressAutoHyphens w:val="0"/>
        <w:spacing w:before="0" w:beforeAutospacing="0" w:after="0" w:afterAutospacing="0" w:line="360" w:lineRule="auto"/>
        <w:ind w:leftChars="0" w:firstLineChars="0"/>
        <w:jc w:val="both"/>
        <w:textAlignment w:val="auto"/>
        <w:outlineLvl w:val="9"/>
        <w:rPr>
          <w:rFonts w:ascii="Arial" w:eastAsia="Arial" w:hAnsi="Arial" w:cs="Arial"/>
        </w:rPr>
      </w:pPr>
      <w:r w:rsidRPr="00E20A6D">
        <w:rPr>
          <w:rFonts w:ascii="Arial" w:eastAsia="Arial" w:hAnsi="Arial" w:cs="Arial"/>
        </w:rPr>
        <w:t>De libre uso:</w:t>
      </w:r>
    </w:p>
    <w:p w14:paraId="3D45D806" w14:textId="77777777" w:rsidR="00C42F34" w:rsidRPr="004D34E2" w:rsidRDefault="00725CF5" w:rsidP="004D34E2">
      <w:pPr>
        <w:pStyle w:val="Ttulo2"/>
        <w:ind w:left="1" w:hanging="3"/>
        <w:rPr>
          <w:rFonts w:ascii="Arial" w:eastAsia="Arial" w:hAnsi="Arial" w:cs="Arial"/>
          <w:sz w:val="28"/>
          <w:szCs w:val="28"/>
        </w:rPr>
      </w:pPr>
      <w:r w:rsidRPr="004D34E2">
        <w:rPr>
          <w:rFonts w:ascii="Arial" w:eastAsia="Arial" w:hAnsi="Arial" w:cs="Arial"/>
          <w:sz w:val="28"/>
          <w:szCs w:val="28"/>
        </w:rPr>
        <w:t>Publicación</w:t>
      </w:r>
    </w:p>
    <w:p w14:paraId="3B7D3519" w14:textId="77777777" w:rsidR="00C42F34" w:rsidRPr="00E20A6D" w:rsidRDefault="00725CF5" w:rsidP="004D34E2">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r w:rsidRPr="00E20A6D">
        <w:rPr>
          <w:rFonts w:ascii="Arial" w:eastAsia="Arial" w:hAnsi="Arial" w:cs="Arial"/>
        </w:rPr>
        <w:t>La publicación de la información se realizará a partir de los datos generados del ejercicio 2021 de los temas que componen el:</w:t>
      </w:r>
    </w:p>
    <w:p w14:paraId="41AC710E" w14:textId="77777777" w:rsidR="00E20A6D" w:rsidRPr="00E20A6D" w:rsidRDefault="00725CF5" w:rsidP="004D34E2">
      <w:pPr>
        <w:pStyle w:val="NormalWeb"/>
        <w:numPr>
          <w:ilvl w:val="0"/>
          <w:numId w:val="6"/>
        </w:numPr>
        <w:shd w:val="clear" w:color="auto" w:fill="FFFFFF"/>
        <w:suppressAutoHyphens w:val="0"/>
        <w:spacing w:before="0" w:beforeAutospacing="0" w:after="0" w:afterAutospacing="0" w:line="360" w:lineRule="auto"/>
        <w:ind w:leftChars="0" w:firstLineChars="0"/>
        <w:jc w:val="both"/>
        <w:textAlignment w:val="auto"/>
        <w:outlineLvl w:val="9"/>
        <w:rPr>
          <w:rFonts w:ascii="Arial" w:eastAsia="Arial" w:hAnsi="Arial" w:cs="Arial"/>
        </w:rPr>
      </w:pPr>
      <w:r w:rsidRPr="00E20A6D">
        <w:rPr>
          <w:rFonts w:ascii="Arial" w:eastAsia="Arial" w:hAnsi="Arial" w:cs="Arial"/>
        </w:rPr>
        <w:t>Catálogo de Datos Abiertos Municipal para Datos Abiertos NL.</w:t>
      </w:r>
      <w:r w:rsidRPr="00E20A6D">
        <w:rPr>
          <w:rFonts w:ascii="Arial" w:eastAsia="Arial" w:hAnsi="Arial" w:cs="Arial"/>
        </w:rPr>
        <w:t xml:space="preserve"> </w:t>
      </w:r>
    </w:p>
    <w:p w14:paraId="5FD56B1C" w14:textId="0886279B" w:rsidR="004D34E2" w:rsidRDefault="00725CF5" w:rsidP="004D34E2">
      <w:pPr>
        <w:pStyle w:val="NormalWeb"/>
        <w:numPr>
          <w:ilvl w:val="0"/>
          <w:numId w:val="6"/>
        </w:numPr>
        <w:shd w:val="clear" w:color="auto" w:fill="FFFFFF"/>
        <w:suppressAutoHyphens w:val="0"/>
        <w:spacing w:before="0" w:beforeAutospacing="0" w:after="0" w:afterAutospacing="0" w:line="360" w:lineRule="auto"/>
        <w:ind w:leftChars="0" w:firstLineChars="0"/>
        <w:jc w:val="both"/>
        <w:textAlignment w:val="auto"/>
        <w:outlineLvl w:val="9"/>
        <w:rPr>
          <w:rFonts w:ascii="Arial" w:eastAsia="Arial" w:hAnsi="Arial" w:cs="Arial"/>
        </w:rPr>
      </w:pPr>
      <w:r w:rsidRPr="00E20A6D">
        <w:rPr>
          <w:rFonts w:ascii="Arial" w:eastAsia="Arial" w:hAnsi="Arial" w:cs="Arial"/>
        </w:rPr>
        <w:t xml:space="preserve">Catálogo de Datos Abiertos de la COTAI. </w:t>
      </w:r>
    </w:p>
    <w:p w14:paraId="56D85E29" w14:textId="77777777" w:rsidR="004D34E2" w:rsidRDefault="004D34E2" w:rsidP="004D34E2">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p>
    <w:p w14:paraId="363E4C49" w14:textId="6BFCA87B" w:rsidR="00C42F34" w:rsidRPr="004D34E2" w:rsidRDefault="00725CF5" w:rsidP="004D34E2">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r w:rsidRPr="00E20A6D">
        <w:rPr>
          <w:rFonts w:ascii="Arial" w:eastAsia="Arial" w:hAnsi="Arial" w:cs="Arial"/>
        </w:rPr>
        <w:t>No obstante, la publicaci</w:t>
      </w:r>
      <w:r w:rsidRPr="00E20A6D">
        <w:rPr>
          <w:rFonts w:ascii="Arial" w:eastAsia="Arial" w:hAnsi="Arial" w:cs="Arial"/>
        </w:rPr>
        <w:t xml:space="preserve">ón de nuevos conjuntos de datos, así como de información retroactiva del año 2021, podrá realizarse a criterio de los sujetos obligados.  </w:t>
      </w:r>
    </w:p>
    <w:p w14:paraId="4C0861BC" w14:textId="789A58B6" w:rsidR="004D34E2" w:rsidRPr="004D34E2" w:rsidRDefault="00725CF5" w:rsidP="004D34E2">
      <w:pPr>
        <w:pStyle w:val="Ttulo2"/>
        <w:ind w:left="1" w:hanging="3"/>
        <w:rPr>
          <w:rFonts w:ascii="Arial" w:eastAsia="Arial" w:hAnsi="Arial" w:cs="Arial"/>
          <w:sz w:val="28"/>
          <w:szCs w:val="28"/>
        </w:rPr>
      </w:pPr>
      <w:r w:rsidRPr="004D34E2">
        <w:rPr>
          <w:rFonts w:ascii="Arial" w:eastAsia="Arial" w:hAnsi="Arial" w:cs="Arial"/>
          <w:sz w:val="28"/>
          <w:szCs w:val="28"/>
        </w:rPr>
        <w:t>Actualización de la información.</w:t>
      </w:r>
    </w:p>
    <w:p w14:paraId="3F9BF8D1" w14:textId="60C42291" w:rsidR="00C42F34" w:rsidRPr="004D34E2" w:rsidRDefault="00725CF5" w:rsidP="004D34E2">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r w:rsidRPr="004D34E2">
        <w:rPr>
          <w:rFonts w:ascii="Arial" w:eastAsia="Arial" w:hAnsi="Arial" w:cs="Arial"/>
        </w:rPr>
        <w:t xml:space="preserve">En el mes de </w:t>
      </w:r>
      <w:r w:rsidR="004D34E2">
        <w:rPr>
          <w:rFonts w:ascii="Arial" w:eastAsia="Arial" w:hAnsi="Arial" w:cs="Arial"/>
        </w:rPr>
        <w:t>noviembre</w:t>
      </w:r>
      <w:r>
        <w:rPr>
          <w:rFonts w:ascii="Arial" w:eastAsia="Arial" w:hAnsi="Arial" w:cs="Arial"/>
        </w:rPr>
        <w:t xml:space="preserve"> </w:t>
      </w:r>
      <w:r w:rsidRPr="004D34E2">
        <w:rPr>
          <w:rFonts w:ascii="Arial" w:eastAsia="Arial" w:hAnsi="Arial" w:cs="Arial"/>
        </w:rPr>
        <w:t>del año 2021 se presentará la plataforma que albergará la in</w:t>
      </w:r>
      <w:r w:rsidRPr="004D34E2">
        <w:rPr>
          <w:rFonts w:ascii="Arial" w:eastAsia="Arial" w:hAnsi="Arial" w:cs="Arial"/>
        </w:rPr>
        <w:t xml:space="preserve">formación de “Datos Abiertos NL” donde estará referenciada la información del 1° Semestre del 2021. Asimismo, como parte de los compromisos de la Declaración Conjunta los conjuntos de datos se deben de </w:t>
      </w:r>
      <w:r w:rsidRPr="004D34E2">
        <w:rPr>
          <w:rFonts w:ascii="Arial" w:eastAsia="Arial" w:hAnsi="Arial" w:cs="Arial"/>
        </w:rPr>
        <w:t>publicar y actualizar</w:t>
      </w:r>
      <w:r w:rsidRPr="004D34E2">
        <w:rPr>
          <w:rFonts w:ascii="Arial" w:eastAsia="Arial" w:hAnsi="Arial" w:cs="Arial"/>
        </w:rPr>
        <w:t xml:space="preserve"> de forma oportuna, por lo menos </w:t>
      </w:r>
      <w:r w:rsidRPr="004D34E2">
        <w:rPr>
          <w:rFonts w:ascii="Arial" w:eastAsia="Arial" w:hAnsi="Arial" w:cs="Arial"/>
        </w:rPr>
        <w:t xml:space="preserve">de una forma trimestral, salvo que la misma naturaleza de la información disponga un plazo distinto. </w:t>
      </w:r>
    </w:p>
    <w:p w14:paraId="56F93C4E" w14:textId="328B5B7F" w:rsidR="004D34E2" w:rsidRPr="004D34E2" w:rsidRDefault="00725CF5" w:rsidP="004D34E2">
      <w:pPr>
        <w:pStyle w:val="Ttulo3"/>
        <w:ind w:left="0" w:hanging="2"/>
        <w:jc w:val="center"/>
        <w:rPr>
          <w:rFonts w:ascii="Arial" w:eastAsia="Arial" w:hAnsi="Arial" w:cs="Arial"/>
          <w:sz w:val="24"/>
          <w:szCs w:val="24"/>
        </w:rPr>
      </w:pPr>
      <w:r w:rsidRPr="004D34E2">
        <w:rPr>
          <w:rFonts w:ascii="Arial" w:eastAsia="Arial" w:hAnsi="Arial" w:cs="Arial"/>
          <w:sz w:val="24"/>
          <w:szCs w:val="24"/>
        </w:rPr>
        <w:t>Registro de proyección de actualización de la información.</w:t>
      </w:r>
    </w:p>
    <w:tbl>
      <w:tblPr>
        <w:tblStyle w:val="a"/>
        <w:tblW w:w="9337"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00" w:firstRow="0" w:lastRow="0" w:firstColumn="0" w:lastColumn="0" w:noHBand="0" w:noVBand="0"/>
      </w:tblPr>
      <w:tblGrid>
        <w:gridCol w:w="3113"/>
        <w:gridCol w:w="3113"/>
        <w:gridCol w:w="3111"/>
      </w:tblGrid>
      <w:tr w:rsidR="00C42F34" w14:paraId="5B03CE4F" w14:textId="77777777">
        <w:tc>
          <w:tcPr>
            <w:tcW w:w="3113" w:type="dxa"/>
            <w:tcBorders>
              <w:top w:val="single" w:sz="4" w:space="0" w:color="70AD47"/>
              <w:left w:val="single" w:sz="4" w:space="0" w:color="70AD47"/>
              <w:bottom w:val="single" w:sz="4" w:space="0" w:color="70AD47"/>
              <w:right w:val="nil"/>
            </w:tcBorders>
            <w:shd w:val="clear" w:color="auto" w:fill="70AD47"/>
          </w:tcPr>
          <w:p w14:paraId="26008094" w14:textId="77777777" w:rsidR="00C42F34" w:rsidRDefault="00725CF5">
            <w:pPr>
              <w:spacing w:line="360" w:lineRule="auto"/>
              <w:ind w:left="0" w:hanging="2"/>
              <w:jc w:val="center"/>
              <w:rPr>
                <w:rFonts w:ascii="Arial" w:eastAsia="Arial" w:hAnsi="Arial" w:cs="Arial"/>
                <w:color w:val="000000"/>
              </w:rPr>
            </w:pPr>
            <w:r>
              <w:rPr>
                <w:rFonts w:ascii="Arial" w:eastAsia="Arial" w:hAnsi="Arial" w:cs="Arial"/>
                <w:b/>
                <w:color w:val="000000"/>
              </w:rPr>
              <w:t>P</w:t>
            </w:r>
            <w:r>
              <w:rPr>
                <w:rFonts w:ascii="Arial" w:eastAsia="Arial" w:hAnsi="Arial" w:cs="Arial"/>
                <w:b/>
                <w:color w:val="000000"/>
              </w:rPr>
              <w:t>eriodo por publicar</w:t>
            </w:r>
          </w:p>
        </w:tc>
        <w:tc>
          <w:tcPr>
            <w:tcW w:w="3113" w:type="dxa"/>
            <w:tcBorders>
              <w:top w:val="single" w:sz="4" w:space="0" w:color="70AD47"/>
              <w:left w:val="nil"/>
              <w:bottom w:val="single" w:sz="4" w:space="0" w:color="70AD47"/>
              <w:right w:val="nil"/>
            </w:tcBorders>
            <w:shd w:val="clear" w:color="auto" w:fill="70AD47"/>
          </w:tcPr>
          <w:p w14:paraId="7C5174A5" w14:textId="77777777" w:rsidR="00C42F34" w:rsidRDefault="00725CF5">
            <w:pPr>
              <w:spacing w:line="360" w:lineRule="auto"/>
              <w:ind w:left="0" w:hanging="2"/>
              <w:jc w:val="center"/>
              <w:rPr>
                <w:rFonts w:ascii="Arial" w:eastAsia="Arial" w:hAnsi="Arial" w:cs="Arial"/>
                <w:color w:val="000000"/>
              </w:rPr>
            </w:pPr>
            <w:r>
              <w:rPr>
                <w:rFonts w:ascii="Arial" w:eastAsia="Arial" w:hAnsi="Arial" w:cs="Arial"/>
                <w:b/>
                <w:color w:val="000000"/>
              </w:rPr>
              <w:t>Descripción</w:t>
            </w:r>
          </w:p>
        </w:tc>
        <w:tc>
          <w:tcPr>
            <w:tcW w:w="3111" w:type="dxa"/>
            <w:tcBorders>
              <w:top w:val="single" w:sz="4" w:space="0" w:color="70AD47"/>
              <w:left w:val="nil"/>
              <w:bottom w:val="single" w:sz="4" w:space="0" w:color="70AD47"/>
              <w:right w:val="single" w:sz="4" w:space="0" w:color="70AD47"/>
            </w:tcBorders>
            <w:shd w:val="clear" w:color="auto" w:fill="70AD47"/>
          </w:tcPr>
          <w:p w14:paraId="5BF4D7B3" w14:textId="77777777" w:rsidR="00C42F34" w:rsidRDefault="00725CF5">
            <w:pPr>
              <w:spacing w:line="360" w:lineRule="auto"/>
              <w:ind w:left="0" w:hanging="2"/>
              <w:jc w:val="center"/>
              <w:rPr>
                <w:rFonts w:ascii="Arial" w:eastAsia="Arial" w:hAnsi="Arial" w:cs="Arial"/>
                <w:color w:val="000000"/>
              </w:rPr>
            </w:pPr>
            <w:r>
              <w:rPr>
                <w:rFonts w:ascii="Arial" w:eastAsia="Arial" w:hAnsi="Arial" w:cs="Arial"/>
                <w:b/>
                <w:color w:val="000000"/>
              </w:rPr>
              <w:t>Periodo de actualización.</w:t>
            </w:r>
          </w:p>
        </w:tc>
      </w:tr>
      <w:tr w:rsidR="00C42F34" w14:paraId="6FE17F7B" w14:textId="77777777">
        <w:tc>
          <w:tcPr>
            <w:tcW w:w="3113" w:type="dxa"/>
            <w:shd w:val="clear" w:color="auto" w:fill="E2EFD9"/>
          </w:tcPr>
          <w:p w14:paraId="3C0E9633"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1 ° Semestre 2021</w:t>
            </w:r>
          </w:p>
        </w:tc>
        <w:tc>
          <w:tcPr>
            <w:tcW w:w="3113" w:type="dxa"/>
            <w:shd w:val="clear" w:color="auto" w:fill="E2EFD9"/>
          </w:tcPr>
          <w:p w14:paraId="16A4F2C7"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sz w:val="20"/>
                <w:szCs w:val="20"/>
              </w:rPr>
              <w:t>P</w:t>
            </w:r>
            <w:r>
              <w:rPr>
                <w:rFonts w:ascii="Arial" w:eastAsia="Arial" w:hAnsi="Arial" w:cs="Arial"/>
                <w:color w:val="000000"/>
                <w:sz w:val="20"/>
                <w:szCs w:val="20"/>
              </w:rPr>
              <w:t xml:space="preserve">ublicación de la información y presentación de la plataforma. </w:t>
            </w:r>
          </w:p>
        </w:tc>
        <w:tc>
          <w:tcPr>
            <w:tcW w:w="3111" w:type="dxa"/>
            <w:vMerge w:val="restart"/>
            <w:shd w:val="clear" w:color="auto" w:fill="E2EFD9"/>
          </w:tcPr>
          <w:p w14:paraId="51028460"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color w:val="000000"/>
                <w:sz w:val="20"/>
                <w:szCs w:val="20"/>
              </w:rPr>
              <w:t>Octubre 2021</w:t>
            </w:r>
          </w:p>
          <w:p w14:paraId="689D26AC" w14:textId="77777777" w:rsidR="00C42F34" w:rsidRDefault="00C42F34">
            <w:pPr>
              <w:spacing w:line="360" w:lineRule="auto"/>
              <w:ind w:left="0" w:hanging="2"/>
              <w:jc w:val="center"/>
              <w:rPr>
                <w:rFonts w:ascii="Arial" w:eastAsia="Arial" w:hAnsi="Arial" w:cs="Arial"/>
                <w:color w:val="000000"/>
                <w:sz w:val="20"/>
                <w:szCs w:val="20"/>
              </w:rPr>
            </w:pPr>
          </w:p>
        </w:tc>
      </w:tr>
      <w:tr w:rsidR="00C42F34" w14:paraId="42C9D6DA" w14:textId="77777777">
        <w:tc>
          <w:tcPr>
            <w:tcW w:w="3113" w:type="dxa"/>
          </w:tcPr>
          <w:p w14:paraId="38E47A36"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lastRenderedPageBreak/>
              <w:t>Julio-septiembre 2021</w:t>
            </w:r>
          </w:p>
        </w:tc>
        <w:tc>
          <w:tcPr>
            <w:tcW w:w="3113" w:type="dxa"/>
          </w:tcPr>
          <w:p w14:paraId="30312C14"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Actualización de información.</w:t>
            </w:r>
          </w:p>
        </w:tc>
        <w:tc>
          <w:tcPr>
            <w:tcW w:w="3111" w:type="dxa"/>
            <w:vMerge/>
            <w:shd w:val="clear" w:color="auto" w:fill="E2EFD9"/>
          </w:tcPr>
          <w:p w14:paraId="6974D986" w14:textId="77777777" w:rsidR="00C42F34" w:rsidRDefault="00C42F34">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c>
      </w:tr>
      <w:tr w:rsidR="00C42F34" w14:paraId="2DF07E7B" w14:textId="77777777">
        <w:tc>
          <w:tcPr>
            <w:tcW w:w="3113" w:type="dxa"/>
            <w:shd w:val="clear" w:color="auto" w:fill="E2EFD9"/>
          </w:tcPr>
          <w:p w14:paraId="5444359F"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Octubre-diciembre 2021</w:t>
            </w:r>
          </w:p>
        </w:tc>
        <w:tc>
          <w:tcPr>
            <w:tcW w:w="3113" w:type="dxa"/>
            <w:shd w:val="clear" w:color="auto" w:fill="E2EFD9"/>
          </w:tcPr>
          <w:p w14:paraId="57C9F917"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Actualización de información.</w:t>
            </w:r>
          </w:p>
        </w:tc>
        <w:tc>
          <w:tcPr>
            <w:tcW w:w="3111" w:type="dxa"/>
            <w:shd w:val="clear" w:color="auto" w:fill="E2EFD9"/>
          </w:tcPr>
          <w:p w14:paraId="7A65C982"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color w:val="000000"/>
                <w:sz w:val="20"/>
                <w:szCs w:val="20"/>
              </w:rPr>
              <w:t>Enero 2022</w:t>
            </w:r>
          </w:p>
        </w:tc>
      </w:tr>
      <w:tr w:rsidR="00C42F34" w14:paraId="510FDB1C" w14:textId="77777777">
        <w:tc>
          <w:tcPr>
            <w:tcW w:w="3113" w:type="dxa"/>
          </w:tcPr>
          <w:p w14:paraId="7E311111"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Enero-marzo 2022</w:t>
            </w:r>
          </w:p>
        </w:tc>
        <w:tc>
          <w:tcPr>
            <w:tcW w:w="3113" w:type="dxa"/>
          </w:tcPr>
          <w:p w14:paraId="3B68B7F4"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Actualización de información.</w:t>
            </w:r>
          </w:p>
        </w:tc>
        <w:tc>
          <w:tcPr>
            <w:tcW w:w="3111" w:type="dxa"/>
          </w:tcPr>
          <w:p w14:paraId="3B65F25E"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Abril 2022</w:t>
            </w:r>
          </w:p>
        </w:tc>
      </w:tr>
      <w:tr w:rsidR="00C42F34" w14:paraId="0886AFCA" w14:textId="77777777">
        <w:tc>
          <w:tcPr>
            <w:tcW w:w="3113" w:type="dxa"/>
            <w:shd w:val="clear" w:color="auto" w:fill="E2EFD9"/>
          </w:tcPr>
          <w:p w14:paraId="6855AEA4"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Abril-junio 2022</w:t>
            </w:r>
          </w:p>
        </w:tc>
        <w:tc>
          <w:tcPr>
            <w:tcW w:w="3113" w:type="dxa"/>
            <w:shd w:val="clear" w:color="auto" w:fill="E2EFD9"/>
          </w:tcPr>
          <w:p w14:paraId="3A19B1E1"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Actualización de información.</w:t>
            </w:r>
          </w:p>
        </w:tc>
        <w:tc>
          <w:tcPr>
            <w:tcW w:w="3111" w:type="dxa"/>
            <w:shd w:val="clear" w:color="auto" w:fill="E2EFD9"/>
          </w:tcPr>
          <w:p w14:paraId="06C9D896"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color w:val="000000"/>
                <w:sz w:val="20"/>
                <w:szCs w:val="20"/>
              </w:rPr>
              <w:t>Julio 2022</w:t>
            </w:r>
          </w:p>
        </w:tc>
      </w:tr>
      <w:tr w:rsidR="00C42F34" w14:paraId="2256CB82" w14:textId="77777777">
        <w:tc>
          <w:tcPr>
            <w:tcW w:w="3113" w:type="dxa"/>
          </w:tcPr>
          <w:p w14:paraId="32127BD3"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Julio-septiembre 2022</w:t>
            </w:r>
          </w:p>
        </w:tc>
        <w:tc>
          <w:tcPr>
            <w:tcW w:w="3113" w:type="dxa"/>
          </w:tcPr>
          <w:p w14:paraId="0A252446"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Actualización de información.</w:t>
            </w:r>
          </w:p>
        </w:tc>
        <w:tc>
          <w:tcPr>
            <w:tcW w:w="3111" w:type="dxa"/>
          </w:tcPr>
          <w:p w14:paraId="4DED4401" w14:textId="77777777" w:rsidR="00C42F34" w:rsidRDefault="00725CF5">
            <w:pPr>
              <w:spacing w:line="360" w:lineRule="auto"/>
              <w:ind w:left="0" w:hanging="2"/>
              <w:jc w:val="center"/>
              <w:rPr>
                <w:rFonts w:ascii="Arial" w:eastAsia="Arial" w:hAnsi="Arial" w:cs="Arial"/>
                <w:color w:val="000000"/>
                <w:sz w:val="20"/>
                <w:szCs w:val="20"/>
              </w:rPr>
            </w:pPr>
            <w:r>
              <w:rPr>
                <w:rFonts w:ascii="Arial" w:eastAsia="Arial" w:hAnsi="Arial" w:cs="Arial"/>
                <w:sz w:val="20"/>
                <w:szCs w:val="20"/>
              </w:rPr>
              <w:t>Octubre</w:t>
            </w:r>
            <w:r>
              <w:rPr>
                <w:rFonts w:ascii="Arial" w:eastAsia="Arial" w:hAnsi="Arial" w:cs="Arial"/>
                <w:color w:val="000000"/>
                <w:sz w:val="20"/>
                <w:szCs w:val="20"/>
              </w:rPr>
              <w:t xml:space="preserve"> 2022</w:t>
            </w:r>
          </w:p>
        </w:tc>
      </w:tr>
    </w:tbl>
    <w:p w14:paraId="3D4911B3" w14:textId="77777777" w:rsidR="00C42F34" w:rsidRPr="004D34E2" w:rsidRDefault="00725CF5" w:rsidP="004D34E2">
      <w:pPr>
        <w:pStyle w:val="Ttulo2"/>
        <w:ind w:left="1" w:hanging="3"/>
        <w:rPr>
          <w:rFonts w:ascii="Arial" w:eastAsia="Arial" w:hAnsi="Arial" w:cs="Arial"/>
          <w:sz w:val="28"/>
          <w:szCs w:val="28"/>
        </w:rPr>
      </w:pPr>
      <w:r w:rsidRPr="004D34E2">
        <w:rPr>
          <w:rFonts w:ascii="Arial" w:eastAsia="Arial" w:hAnsi="Arial" w:cs="Arial"/>
          <w:sz w:val="28"/>
          <w:szCs w:val="28"/>
        </w:rPr>
        <w:t>Responsables de la Información.</w:t>
      </w:r>
    </w:p>
    <w:p w14:paraId="3738CFAD" w14:textId="77777777" w:rsidR="00C42F34" w:rsidRPr="004D34E2" w:rsidRDefault="00725CF5" w:rsidP="004D34E2">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r w:rsidRPr="004D34E2">
        <w:rPr>
          <w:rFonts w:ascii="Arial" w:eastAsia="Arial" w:hAnsi="Arial" w:cs="Arial"/>
        </w:rPr>
        <w:t xml:space="preserve">La Comisión de Transparencia y Acceso a la Información del Estado de Nuevo León (COTAI), solamente funge como </w:t>
      </w:r>
      <w:r w:rsidRPr="004D34E2">
        <w:rPr>
          <w:rFonts w:ascii="Arial" w:eastAsia="Arial" w:hAnsi="Arial" w:cs="Arial"/>
        </w:rPr>
        <w:t>administrador</w:t>
      </w:r>
      <w:r w:rsidRPr="004D34E2">
        <w:rPr>
          <w:rFonts w:ascii="Arial" w:eastAsia="Arial" w:hAnsi="Arial" w:cs="Arial"/>
        </w:rPr>
        <w:t xml:space="preserve"> de la plataforma de Datos Abiertos NL. </w:t>
      </w:r>
    </w:p>
    <w:p w14:paraId="1983FCE9" w14:textId="70FE5821" w:rsidR="00C42F34" w:rsidRPr="004D34E2" w:rsidRDefault="00725CF5" w:rsidP="004D34E2">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r w:rsidRPr="004D34E2">
        <w:rPr>
          <w:rFonts w:ascii="Arial" w:eastAsia="Arial" w:hAnsi="Arial" w:cs="Arial"/>
          <w:b/>
          <w:bCs/>
        </w:rPr>
        <w:t>Los responsables</w:t>
      </w:r>
      <w:r w:rsidRPr="004D34E2">
        <w:rPr>
          <w:rFonts w:ascii="Arial" w:eastAsia="Arial" w:hAnsi="Arial" w:cs="Arial"/>
        </w:rPr>
        <w:t xml:space="preserve"> de la captura, publicación y actualización de los conjuntos de datos abiert</w:t>
      </w:r>
      <w:r w:rsidRPr="004D34E2">
        <w:rPr>
          <w:rFonts w:ascii="Arial" w:eastAsia="Arial" w:hAnsi="Arial" w:cs="Arial"/>
        </w:rPr>
        <w:t xml:space="preserve">os </w:t>
      </w:r>
      <w:r w:rsidRPr="004D34E2">
        <w:rPr>
          <w:rFonts w:ascii="Arial" w:eastAsia="Arial" w:hAnsi="Arial" w:cs="Arial"/>
          <w:u w:val="single"/>
        </w:rPr>
        <w:t xml:space="preserve">son los sujetos obligados participantes </w:t>
      </w:r>
      <w:r w:rsidR="004D34E2" w:rsidRPr="004D34E2">
        <w:rPr>
          <w:rFonts w:ascii="Arial" w:eastAsia="Arial" w:hAnsi="Arial" w:cs="Arial"/>
          <w:u w:val="single"/>
        </w:rPr>
        <w:t>a</w:t>
      </w:r>
      <w:r w:rsidRPr="004D34E2">
        <w:rPr>
          <w:rFonts w:ascii="Arial" w:eastAsia="Arial" w:hAnsi="Arial" w:cs="Arial"/>
          <w:u w:val="single"/>
        </w:rPr>
        <w:t xml:space="preserve"> la iniciativa</w:t>
      </w:r>
      <w:r w:rsidRPr="004D34E2">
        <w:rPr>
          <w:rFonts w:ascii="Arial" w:eastAsia="Arial" w:hAnsi="Arial" w:cs="Arial"/>
        </w:rPr>
        <w:t xml:space="preserve">. Para ello, cada conjunto de datos se denominará con el tema a publicar, así como el sujeto obligado al que pertenece. </w:t>
      </w:r>
    </w:p>
    <w:p w14:paraId="778A410C" w14:textId="77777777" w:rsidR="00C42F34" w:rsidRPr="004D34E2" w:rsidRDefault="00725CF5" w:rsidP="004D34E2">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r w:rsidRPr="004D34E2">
        <w:rPr>
          <w:rFonts w:ascii="Arial" w:eastAsia="Arial" w:hAnsi="Arial" w:cs="Arial"/>
        </w:rPr>
        <w:t xml:space="preserve">Por otra parte, </w:t>
      </w:r>
      <w:r w:rsidRPr="004D34E2">
        <w:rPr>
          <w:rFonts w:ascii="Arial" w:eastAsia="Arial" w:hAnsi="Arial" w:cs="Arial"/>
          <w:u w:val="single"/>
        </w:rPr>
        <w:t xml:space="preserve">la calidad de la información también depende exclusivamente </w:t>
      </w:r>
      <w:r w:rsidRPr="004D34E2">
        <w:rPr>
          <w:rFonts w:ascii="Arial" w:eastAsia="Arial" w:hAnsi="Arial" w:cs="Arial"/>
          <w:u w:val="single"/>
        </w:rPr>
        <w:t>de los sujetos obligados</w:t>
      </w:r>
      <w:r w:rsidRPr="004D34E2">
        <w:rPr>
          <w:rFonts w:ascii="Arial" w:eastAsia="Arial" w:hAnsi="Arial" w:cs="Arial"/>
        </w:rPr>
        <w:t xml:space="preserve"> que capturan, publican y actualizan los conjuntos de datos abiertos. </w:t>
      </w:r>
    </w:p>
    <w:p w14:paraId="0DEE515D" w14:textId="77777777" w:rsidR="00C42F34" w:rsidRPr="004D34E2" w:rsidRDefault="00725CF5" w:rsidP="004D34E2">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r w:rsidRPr="004D34E2">
        <w:rPr>
          <w:rFonts w:ascii="Arial" w:eastAsia="Arial" w:hAnsi="Arial" w:cs="Arial"/>
          <w:i/>
          <w:iCs/>
        </w:rPr>
        <w:t>La COTAI no valida la información</w:t>
      </w:r>
      <w:r w:rsidRPr="004D34E2">
        <w:rPr>
          <w:rFonts w:ascii="Arial" w:eastAsia="Arial" w:hAnsi="Arial" w:cs="Arial"/>
        </w:rPr>
        <w:t xml:space="preserve"> de los conjuntos de datos abiertos que se suban a la plataforma de Datos Abiertos NL. No obstante, la COTAI podrá revisar la in</w:t>
      </w:r>
      <w:r w:rsidRPr="004D34E2">
        <w:rPr>
          <w:rFonts w:ascii="Arial" w:eastAsia="Arial" w:hAnsi="Arial" w:cs="Arial"/>
        </w:rPr>
        <w:t xml:space="preserve">formación de los distintos conjuntos de datos que los sujetos obligados publiquen en la plataforma y, en su caso, podrá emitir recomendaciones no vinculantes para mejorar la calidad de la información a través de la Dirección de Gobierno Abierto. </w:t>
      </w:r>
    </w:p>
    <w:p w14:paraId="398D2441" w14:textId="77777777" w:rsidR="00C42F34" w:rsidRPr="004D34E2" w:rsidRDefault="00725CF5" w:rsidP="004D34E2">
      <w:pPr>
        <w:pStyle w:val="Ttulo2"/>
        <w:ind w:left="1" w:hanging="3"/>
        <w:rPr>
          <w:rFonts w:ascii="Arial" w:eastAsia="Arial" w:hAnsi="Arial" w:cs="Arial"/>
          <w:sz w:val="28"/>
          <w:szCs w:val="28"/>
        </w:rPr>
      </w:pPr>
      <w:r w:rsidRPr="004D34E2">
        <w:rPr>
          <w:rFonts w:ascii="Arial" w:eastAsia="Arial" w:hAnsi="Arial" w:cs="Arial"/>
          <w:sz w:val="28"/>
          <w:szCs w:val="28"/>
        </w:rPr>
        <w:t>Accedien</w:t>
      </w:r>
      <w:r w:rsidRPr="004D34E2">
        <w:rPr>
          <w:rFonts w:ascii="Arial" w:eastAsia="Arial" w:hAnsi="Arial" w:cs="Arial"/>
          <w:sz w:val="28"/>
          <w:szCs w:val="28"/>
        </w:rPr>
        <w:t>do a los datos.</w:t>
      </w:r>
    </w:p>
    <w:p w14:paraId="684C26C4" w14:textId="77777777" w:rsidR="00D1010B" w:rsidRDefault="00725CF5" w:rsidP="00D1010B">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color w:val="0070C0"/>
          <w:u w:val="single"/>
        </w:rPr>
      </w:pPr>
      <w:r w:rsidRPr="00D1010B">
        <w:rPr>
          <w:rFonts w:ascii="Arial" w:eastAsia="Arial" w:hAnsi="Arial" w:cs="Arial"/>
        </w:rPr>
        <w:t xml:space="preserve">La información estará disponible en la plataforma de </w:t>
      </w:r>
      <w:hyperlink r:id="rId8" w:history="1">
        <w:r w:rsidRPr="00D1010B">
          <w:rPr>
            <w:rFonts w:ascii="Arial" w:eastAsia="Arial" w:hAnsi="Arial" w:cs="Arial"/>
            <w:color w:val="0070C0"/>
            <w:u w:val="single"/>
          </w:rPr>
          <w:t>Dato</w:t>
        </w:r>
        <w:r w:rsidRPr="00D1010B">
          <w:rPr>
            <w:rFonts w:ascii="Arial" w:eastAsia="Arial" w:hAnsi="Arial" w:cs="Arial"/>
            <w:color w:val="0070C0"/>
            <w:u w:val="single"/>
          </w:rPr>
          <w:t>s</w:t>
        </w:r>
        <w:r w:rsidRPr="00D1010B">
          <w:rPr>
            <w:rFonts w:ascii="Arial" w:eastAsia="Arial" w:hAnsi="Arial" w:cs="Arial"/>
            <w:color w:val="0070C0"/>
            <w:u w:val="single"/>
          </w:rPr>
          <w:t xml:space="preserve"> Abiertos NL</w:t>
        </w:r>
      </w:hyperlink>
    </w:p>
    <w:p w14:paraId="0981B114" w14:textId="617F361F" w:rsidR="00C42F34" w:rsidRPr="00D1010B" w:rsidRDefault="00725CF5" w:rsidP="00D1010B">
      <w:pPr>
        <w:pStyle w:val="Ttulo2"/>
        <w:ind w:left="1" w:hanging="3"/>
        <w:rPr>
          <w:rFonts w:ascii="Arial" w:eastAsia="Arial" w:hAnsi="Arial" w:cs="Arial"/>
          <w:color w:val="0070C0"/>
          <w:sz w:val="28"/>
          <w:szCs w:val="28"/>
          <w:u w:val="single"/>
        </w:rPr>
      </w:pPr>
      <w:r w:rsidRPr="00D1010B">
        <w:rPr>
          <w:rFonts w:ascii="Arial" w:eastAsia="Arial" w:hAnsi="Arial" w:cs="Arial"/>
          <w:sz w:val="28"/>
          <w:szCs w:val="28"/>
        </w:rPr>
        <w:br/>
      </w:r>
      <w:r w:rsidRPr="00D1010B">
        <w:rPr>
          <w:rFonts w:ascii="Arial" w:eastAsia="Arial" w:hAnsi="Arial" w:cs="Arial"/>
          <w:sz w:val="28"/>
          <w:szCs w:val="28"/>
        </w:rPr>
        <w:t>Alcance de los datos.</w:t>
      </w:r>
    </w:p>
    <w:p w14:paraId="4F730489" w14:textId="231F8FD0" w:rsidR="00C42F34" w:rsidRDefault="00725CF5" w:rsidP="00D1010B">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r w:rsidRPr="00D1010B">
        <w:rPr>
          <w:rFonts w:ascii="Arial" w:eastAsia="Arial" w:hAnsi="Arial" w:cs="Arial"/>
        </w:rPr>
        <w:t xml:space="preserve">Los conjuntos de datos disponibles en la plataforma tendrán las siguientes consideraciones: </w:t>
      </w:r>
    </w:p>
    <w:p w14:paraId="0CDCEBAB" w14:textId="77777777" w:rsidR="00D1010B" w:rsidRPr="00D1010B" w:rsidRDefault="00D1010B" w:rsidP="00D1010B">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p>
    <w:tbl>
      <w:tblPr>
        <w:tblStyle w:val="a0"/>
        <w:tblW w:w="9261"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00" w:firstRow="0" w:lastRow="0" w:firstColumn="0" w:lastColumn="0" w:noHBand="0" w:noVBand="0"/>
      </w:tblPr>
      <w:tblGrid>
        <w:gridCol w:w="4630"/>
        <w:gridCol w:w="4631"/>
      </w:tblGrid>
      <w:tr w:rsidR="00C42F34" w14:paraId="3FE6B74A" w14:textId="77777777">
        <w:tc>
          <w:tcPr>
            <w:tcW w:w="4630" w:type="dxa"/>
            <w:tcBorders>
              <w:top w:val="single" w:sz="4" w:space="0" w:color="70AD47"/>
              <w:left w:val="single" w:sz="4" w:space="0" w:color="70AD47"/>
              <w:bottom w:val="single" w:sz="4" w:space="0" w:color="70AD47"/>
              <w:right w:val="nil"/>
            </w:tcBorders>
            <w:shd w:val="clear" w:color="auto" w:fill="70AD47"/>
          </w:tcPr>
          <w:p w14:paraId="0A81E56C" w14:textId="77777777" w:rsidR="00C42F34" w:rsidRDefault="00725CF5">
            <w:pPr>
              <w:pBdr>
                <w:top w:val="nil"/>
                <w:left w:val="nil"/>
                <w:bottom w:val="nil"/>
                <w:right w:val="nil"/>
                <w:between w:val="nil"/>
              </w:pBdr>
              <w:spacing w:after="150" w:line="360" w:lineRule="auto"/>
              <w:ind w:left="0" w:hanging="2"/>
              <w:jc w:val="center"/>
              <w:rPr>
                <w:rFonts w:ascii="Arial" w:eastAsia="Arial" w:hAnsi="Arial" w:cs="Arial"/>
                <w:color w:val="000000"/>
              </w:rPr>
            </w:pPr>
            <w:r>
              <w:rPr>
                <w:rFonts w:ascii="Arial" w:eastAsia="Arial" w:hAnsi="Arial" w:cs="Arial"/>
                <w:b/>
                <w:color w:val="000000"/>
              </w:rPr>
              <w:lastRenderedPageBreak/>
              <w:t>Consideración</w:t>
            </w:r>
          </w:p>
        </w:tc>
        <w:tc>
          <w:tcPr>
            <w:tcW w:w="4631" w:type="dxa"/>
            <w:tcBorders>
              <w:top w:val="single" w:sz="4" w:space="0" w:color="70AD47"/>
              <w:left w:val="nil"/>
              <w:bottom w:val="single" w:sz="4" w:space="0" w:color="70AD47"/>
              <w:right w:val="single" w:sz="4" w:space="0" w:color="70AD47"/>
            </w:tcBorders>
            <w:shd w:val="clear" w:color="auto" w:fill="70AD47"/>
          </w:tcPr>
          <w:p w14:paraId="344B180F" w14:textId="77777777" w:rsidR="00C42F34" w:rsidRDefault="00725CF5">
            <w:pPr>
              <w:pBdr>
                <w:top w:val="nil"/>
                <w:left w:val="nil"/>
                <w:bottom w:val="nil"/>
                <w:right w:val="nil"/>
                <w:between w:val="nil"/>
              </w:pBdr>
              <w:spacing w:after="150" w:line="360" w:lineRule="auto"/>
              <w:ind w:left="0" w:hanging="2"/>
              <w:jc w:val="center"/>
              <w:rPr>
                <w:rFonts w:ascii="Arial" w:eastAsia="Arial" w:hAnsi="Arial" w:cs="Arial"/>
                <w:color w:val="000000"/>
              </w:rPr>
            </w:pPr>
            <w:r>
              <w:rPr>
                <w:rFonts w:ascii="Arial" w:eastAsia="Arial" w:hAnsi="Arial" w:cs="Arial"/>
                <w:b/>
                <w:color w:val="000000"/>
              </w:rPr>
              <w:t>Descripción</w:t>
            </w:r>
          </w:p>
        </w:tc>
      </w:tr>
      <w:tr w:rsidR="00C42F34" w14:paraId="68BE6BAF" w14:textId="77777777">
        <w:tc>
          <w:tcPr>
            <w:tcW w:w="4630" w:type="dxa"/>
            <w:shd w:val="clear" w:color="auto" w:fill="E2EFD9"/>
          </w:tcPr>
          <w:p w14:paraId="1112626F" w14:textId="77777777" w:rsidR="00C42F34" w:rsidRDefault="00725CF5">
            <w:pPr>
              <w:pBdr>
                <w:top w:val="nil"/>
                <w:left w:val="nil"/>
                <w:bottom w:val="nil"/>
                <w:right w:val="nil"/>
                <w:between w:val="nil"/>
              </w:pBdr>
              <w:spacing w:after="150" w:line="36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Temporalidad</w:t>
            </w:r>
          </w:p>
        </w:tc>
        <w:tc>
          <w:tcPr>
            <w:tcW w:w="4631" w:type="dxa"/>
            <w:shd w:val="clear" w:color="auto" w:fill="E2EFD9"/>
          </w:tcPr>
          <w:p w14:paraId="0956F9EB" w14:textId="77777777" w:rsidR="00C42F34" w:rsidRDefault="00725CF5">
            <w:pPr>
              <w:pBdr>
                <w:top w:val="nil"/>
                <w:left w:val="nil"/>
                <w:bottom w:val="nil"/>
                <w:right w:val="nil"/>
                <w:between w:val="nil"/>
              </w:pBdr>
              <w:spacing w:after="150" w:line="360" w:lineRule="auto"/>
              <w:ind w:left="0" w:hanging="2"/>
              <w:jc w:val="center"/>
              <w:rPr>
                <w:rFonts w:ascii="Arial" w:eastAsia="Arial" w:hAnsi="Arial" w:cs="Arial"/>
                <w:color w:val="000000"/>
                <w:sz w:val="20"/>
                <w:szCs w:val="20"/>
              </w:rPr>
            </w:pPr>
            <w:r>
              <w:rPr>
                <w:rFonts w:ascii="Arial" w:eastAsia="Arial" w:hAnsi="Arial" w:cs="Arial"/>
                <w:color w:val="000000"/>
                <w:sz w:val="20"/>
                <w:szCs w:val="20"/>
              </w:rPr>
              <w:t>2021 en adelante.</w:t>
            </w:r>
          </w:p>
        </w:tc>
      </w:tr>
      <w:tr w:rsidR="00C42F34" w14:paraId="51BB22F3" w14:textId="77777777">
        <w:tc>
          <w:tcPr>
            <w:tcW w:w="4630" w:type="dxa"/>
          </w:tcPr>
          <w:p w14:paraId="6C360511" w14:textId="77777777" w:rsidR="00C42F34" w:rsidRDefault="00725CF5">
            <w:pPr>
              <w:pBdr>
                <w:top w:val="nil"/>
                <w:left w:val="nil"/>
                <w:bottom w:val="nil"/>
                <w:right w:val="nil"/>
                <w:between w:val="nil"/>
              </w:pBdr>
              <w:spacing w:after="150" w:line="36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Temas</w:t>
            </w:r>
          </w:p>
        </w:tc>
        <w:tc>
          <w:tcPr>
            <w:tcW w:w="4631" w:type="dxa"/>
          </w:tcPr>
          <w:p w14:paraId="6F6D5DFA" w14:textId="77777777" w:rsidR="00C42F34" w:rsidRDefault="00725CF5">
            <w:pPr>
              <w:pBdr>
                <w:top w:val="nil"/>
                <w:left w:val="nil"/>
                <w:bottom w:val="nil"/>
                <w:right w:val="nil"/>
                <w:between w:val="nil"/>
              </w:pBdr>
              <w:spacing w:after="150" w:line="360" w:lineRule="auto"/>
              <w:ind w:left="0" w:hanging="2"/>
              <w:jc w:val="center"/>
              <w:rPr>
                <w:rFonts w:ascii="Arial" w:eastAsia="Arial" w:hAnsi="Arial" w:cs="Arial"/>
                <w:color w:val="000000"/>
                <w:sz w:val="20"/>
                <w:szCs w:val="20"/>
              </w:rPr>
            </w:pPr>
            <w:r>
              <w:rPr>
                <w:rFonts w:ascii="Arial" w:eastAsia="Arial" w:hAnsi="Arial" w:cs="Arial"/>
                <w:color w:val="000000"/>
                <w:sz w:val="20"/>
                <w:szCs w:val="20"/>
              </w:rPr>
              <w:t>Los compuestos por el Catálogo de Datos Abiertos.</w:t>
            </w:r>
          </w:p>
        </w:tc>
      </w:tr>
      <w:tr w:rsidR="00C42F34" w14:paraId="346906F0" w14:textId="77777777">
        <w:tc>
          <w:tcPr>
            <w:tcW w:w="4630" w:type="dxa"/>
            <w:shd w:val="clear" w:color="auto" w:fill="E2EFD9"/>
          </w:tcPr>
          <w:p w14:paraId="1338AA1C" w14:textId="77777777" w:rsidR="00C42F34" w:rsidRDefault="00725CF5">
            <w:pPr>
              <w:pBdr>
                <w:top w:val="nil"/>
                <w:left w:val="nil"/>
                <w:bottom w:val="nil"/>
                <w:right w:val="nil"/>
                <w:between w:val="nil"/>
              </w:pBdr>
              <w:spacing w:after="150" w:line="36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Sujetos obligados</w:t>
            </w:r>
          </w:p>
        </w:tc>
        <w:tc>
          <w:tcPr>
            <w:tcW w:w="4631" w:type="dxa"/>
            <w:shd w:val="clear" w:color="auto" w:fill="E2EFD9"/>
          </w:tcPr>
          <w:p w14:paraId="7FE2A1E0" w14:textId="77777777" w:rsidR="00C42F34" w:rsidRDefault="00725CF5">
            <w:pPr>
              <w:pBdr>
                <w:top w:val="nil"/>
                <w:left w:val="nil"/>
                <w:bottom w:val="nil"/>
                <w:right w:val="nil"/>
                <w:between w:val="nil"/>
              </w:pBdr>
              <w:spacing w:after="150" w:line="360" w:lineRule="auto"/>
              <w:ind w:left="0" w:hanging="2"/>
              <w:jc w:val="center"/>
              <w:rPr>
                <w:rFonts w:ascii="Arial" w:eastAsia="Arial" w:hAnsi="Arial" w:cs="Arial"/>
                <w:color w:val="000000"/>
                <w:sz w:val="20"/>
                <w:szCs w:val="20"/>
              </w:rPr>
            </w:pPr>
            <w:r>
              <w:rPr>
                <w:rFonts w:ascii="Arial" w:eastAsia="Arial" w:hAnsi="Arial" w:cs="Arial"/>
                <w:color w:val="000000"/>
                <w:sz w:val="20"/>
                <w:szCs w:val="20"/>
              </w:rPr>
              <w:t>Aquellos que se unan a la Declaración Conjunta.</w:t>
            </w:r>
          </w:p>
        </w:tc>
      </w:tr>
      <w:tr w:rsidR="00C42F34" w14:paraId="017899B4" w14:textId="77777777">
        <w:tc>
          <w:tcPr>
            <w:tcW w:w="4630" w:type="dxa"/>
          </w:tcPr>
          <w:p w14:paraId="3C3BE2B4" w14:textId="77777777" w:rsidR="00C42F34" w:rsidRDefault="00725CF5">
            <w:pPr>
              <w:pBdr>
                <w:top w:val="nil"/>
                <w:left w:val="nil"/>
                <w:bottom w:val="nil"/>
                <w:right w:val="nil"/>
                <w:between w:val="nil"/>
              </w:pBdr>
              <w:spacing w:after="150" w:line="36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Alcance</w:t>
            </w:r>
          </w:p>
        </w:tc>
        <w:tc>
          <w:tcPr>
            <w:tcW w:w="4631" w:type="dxa"/>
          </w:tcPr>
          <w:p w14:paraId="6074F219" w14:textId="77777777" w:rsidR="00C42F34" w:rsidRDefault="00725CF5">
            <w:pPr>
              <w:pBdr>
                <w:top w:val="nil"/>
                <w:left w:val="nil"/>
                <w:bottom w:val="nil"/>
                <w:right w:val="nil"/>
                <w:between w:val="nil"/>
              </w:pBdr>
              <w:spacing w:after="150" w:line="360" w:lineRule="auto"/>
              <w:ind w:left="0" w:hanging="2"/>
              <w:jc w:val="center"/>
              <w:rPr>
                <w:rFonts w:ascii="Arial" w:eastAsia="Arial" w:hAnsi="Arial" w:cs="Arial"/>
                <w:color w:val="000000"/>
                <w:sz w:val="20"/>
                <w:szCs w:val="20"/>
              </w:rPr>
            </w:pPr>
            <w:r>
              <w:rPr>
                <w:rFonts w:ascii="Arial" w:eastAsia="Arial" w:hAnsi="Arial" w:cs="Arial"/>
                <w:color w:val="000000"/>
                <w:sz w:val="20"/>
                <w:szCs w:val="20"/>
              </w:rPr>
              <w:t>Nuevo León.</w:t>
            </w:r>
          </w:p>
        </w:tc>
      </w:tr>
    </w:tbl>
    <w:p w14:paraId="33CD52EF" w14:textId="77777777" w:rsidR="00C42F34" w:rsidRPr="00D1010B" w:rsidRDefault="00725CF5" w:rsidP="00D1010B">
      <w:pPr>
        <w:pStyle w:val="Ttulo2"/>
        <w:ind w:left="1" w:hanging="3"/>
        <w:rPr>
          <w:rFonts w:ascii="Arial" w:eastAsia="Arial" w:hAnsi="Arial" w:cs="Arial"/>
          <w:sz w:val="28"/>
          <w:szCs w:val="28"/>
        </w:rPr>
      </w:pPr>
      <w:r w:rsidRPr="00D1010B">
        <w:rPr>
          <w:rFonts w:ascii="Arial" w:eastAsia="Arial" w:hAnsi="Arial" w:cs="Arial"/>
          <w:sz w:val="28"/>
          <w:szCs w:val="28"/>
        </w:rPr>
        <w:t>Información de referencia.</w:t>
      </w:r>
    </w:p>
    <w:p w14:paraId="66F3735A" w14:textId="77777777" w:rsidR="00C42F34" w:rsidRPr="00D1010B" w:rsidRDefault="00725CF5" w:rsidP="00D1010B">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r w:rsidRPr="00D1010B">
        <w:rPr>
          <w:rFonts w:ascii="Arial" w:eastAsia="Arial" w:hAnsi="Arial" w:cs="Arial"/>
        </w:rPr>
        <w:t>La información que a continuación se describe, ayudará a contextualizar los datos para la persona interesada.</w:t>
      </w:r>
    </w:p>
    <w:p w14:paraId="249D21B2" w14:textId="77777777" w:rsidR="00C42F34" w:rsidRPr="00D1010B" w:rsidRDefault="00725CF5" w:rsidP="00D1010B">
      <w:pPr>
        <w:pStyle w:val="Ttulo3"/>
        <w:ind w:left="0" w:hanging="2"/>
        <w:rPr>
          <w:rFonts w:ascii="Arial" w:eastAsia="Arial" w:hAnsi="Arial" w:cs="Arial"/>
          <w:sz w:val="24"/>
          <w:szCs w:val="24"/>
        </w:rPr>
      </w:pPr>
      <w:r w:rsidRPr="00D1010B">
        <w:rPr>
          <w:rFonts w:ascii="Arial" w:eastAsia="Arial" w:hAnsi="Arial" w:cs="Arial"/>
          <w:sz w:val="24"/>
          <w:szCs w:val="24"/>
        </w:rPr>
        <w:t>Datos de contacto.</w:t>
      </w:r>
    </w:p>
    <w:p w14:paraId="3B226B4D" w14:textId="77777777" w:rsidR="00C42F34" w:rsidRPr="00D1010B" w:rsidRDefault="00725CF5" w:rsidP="00D1010B">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r w:rsidRPr="00D1010B">
        <w:rPr>
          <w:rFonts w:ascii="Arial" w:eastAsia="Arial" w:hAnsi="Arial" w:cs="Arial"/>
        </w:rPr>
        <w:t>Para cualquier duda o aclaración sobre el proyecto, se dispone del siguiente contacto: </w:t>
      </w:r>
      <w:hyperlink r:id="rId9">
        <w:r w:rsidRPr="00D1010B">
          <w:rPr>
            <w:rFonts w:ascii="Arial" w:eastAsia="Arial" w:hAnsi="Arial" w:cs="Arial"/>
            <w:u w:val="single"/>
          </w:rPr>
          <w:t>gobiernoabierto@cotai.org.mx</w:t>
        </w:r>
      </w:hyperlink>
      <w:r w:rsidRPr="00D1010B">
        <w:rPr>
          <w:rFonts w:ascii="Arial" w:eastAsia="Arial" w:hAnsi="Arial" w:cs="Arial"/>
          <w:u w:val="single"/>
        </w:rPr>
        <w:t>.</w:t>
      </w:r>
    </w:p>
    <w:p w14:paraId="327B474F" w14:textId="77777777" w:rsidR="00C42F34" w:rsidRPr="00D1010B" w:rsidRDefault="00725CF5" w:rsidP="00D1010B">
      <w:pPr>
        <w:pStyle w:val="Ttulo2"/>
        <w:ind w:left="1" w:hanging="3"/>
        <w:rPr>
          <w:rFonts w:ascii="Arial" w:eastAsia="Arial" w:hAnsi="Arial" w:cs="Arial"/>
          <w:sz w:val="28"/>
          <w:szCs w:val="28"/>
        </w:rPr>
      </w:pPr>
      <w:r w:rsidRPr="00D1010B">
        <w:rPr>
          <w:rFonts w:ascii="Arial" w:eastAsia="Arial" w:hAnsi="Arial" w:cs="Arial"/>
          <w:sz w:val="28"/>
          <w:szCs w:val="28"/>
        </w:rPr>
        <w:t>Licencia de publicación</w:t>
      </w:r>
    </w:p>
    <w:p w14:paraId="3E6B6F7A" w14:textId="77777777" w:rsidR="00C42F34" w:rsidRPr="00D1010B" w:rsidRDefault="00725CF5" w:rsidP="00D1010B">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r w:rsidRPr="00D1010B">
        <w:rPr>
          <w:rFonts w:ascii="Arial" w:eastAsia="Arial" w:hAnsi="Arial" w:cs="Arial"/>
        </w:rPr>
        <w:t>Estos datos pueden ser utilizados, reutilizados y redistribuidos por cualquier usuario y para cualquier fin, de acuerdo con el “Decreto por el que se</w:t>
      </w:r>
      <w:r w:rsidRPr="00D1010B">
        <w:rPr>
          <w:rFonts w:ascii="Arial" w:eastAsia="Arial" w:hAnsi="Arial" w:cs="Arial"/>
        </w:rPr>
        <w:t xml:space="preserve"> establece la regulación en materia de Datos Abiertos”, publicado el 20 de febrero de 2015, en el Diario Oficial de la Federación: Artículo Primero. - [...] los datos de carácter público, generados por las dependencias y entidades de la Administración Públ</w:t>
      </w:r>
      <w:r w:rsidRPr="00D1010B">
        <w:rPr>
          <w:rFonts w:ascii="Arial" w:eastAsia="Arial" w:hAnsi="Arial" w:cs="Arial"/>
        </w:rPr>
        <w:t>ica Federal y por las empresas productivas del Estado, se pondrán a disposición de la población como datos abiertos, con el propósito de facilitar su acceso, uso, reutilización y redistribución para cualquier fin, conforme a los ordenamientos jurídicos apl</w:t>
      </w:r>
      <w:r w:rsidRPr="00D1010B">
        <w:rPr>
          <w:rFonts w:ascii="Arial" w:eastAsia="Arial" w:hAnsi="Arial" w:cs="Arial"/>
        </w:rPr>
        <w:t>icables. [...]</w:t>
      </w:r>
    </w:p>
    <w:p w14:paraId="3AA063A0" w14:textId="77777777" w:rsidR="00C42F34" w:rsidRPr="00D1010B" w:rsidRDefault="00725CF5" w:rsidP="00D1010B">
      <w:pPr>
        <w:pStyle w:val="NormalWeb"/>
        <w:shd w:val="clear" w:color="auto" w:fill="FFFFFF"/>
        <w:suppressAutoHyphens w:val="0"/>
        <w:spacing w:before="0" w:beforeAutospacing="0" w:after="150" w:afterAutospacing="0" w:line="360" w:lineRule="auto"/>
        <w:ind w:leftChars="0" w:left="0" w:firstLineChars="0" w:firstLine="0"/>
        <w:jc w:val="both"/>
        <w:textAlignment w:val="auto"/>
        <w:outlineLvl w:val="9"/>
        <w:rPr>
          <w:rFonts w:ascii="Arial" w:eastAsia="Arial" w:hAnsi="Arial" w:cs="Arial"/>
        </w:rPr>
      </w:pPr>
      <w:r w:rsidRPr="00D1010B">
        <w:rPr>
          <w:rFonts w:ascii="Arial" w:eastAsia="Arial" w:hAnsi="Arial" w:cs="Arial"/>
        </w:rPr>
        <w:t>Consulta los </w:t>
      </w:r>
      <w:hyperlink r:id="rId10">
        <w:r w:rsidRPr="00D1010B">
          <w:rPr>
            <w:rFonts w:ascii="Arial" w:eastAsia="Arial" w:hAnsi="Arial" w:cs="Arial"/>
          </w:rPr>
          <w:t>Términos de Libre Uso MX</w:t>
        </w:r>
      </w:hyperlink>
      <w:r w:rsidRPr="00D1010B">
        <w:rPr>
          <w:rFonts w:ascii="Arial" w:eastAsia="Arial" w:hAnsi="Arial" w:cs="Arial"/>
        </w:rPr>
        <w:t>.</w:t>
      </w:r>
    </w:p>
    <w:p w14:paraId="3E8A04A7" w14:textId="5DBA7CBE" w:rsidR="00C42F34" w:rsidRPr="00D1010B" w:rsidRDefault="00725CF5" w:rsidP="00D1010B">
      <w:pPr>
        <w:pBdr>
          <w:top w:val="nil"/>
          <w:left w:val="nil"/>
          <w:bottom w:val="nil"/>
          <w:right w:val="nil"/>
          <w:between w:val="nil"/>
        </w:pBdr>
        <w:shd w:val="clear" w:color="auto" w:fill="FFFFFF"/>
        <w:spacing w:after="150" w:line="360" w:lineRule="auto"/>
        <w:ind w:left="0" w:hanging="2"/>
        <w:jc w:val="right"/>
        <w:rPr>
          <w:rFonts w:ascii="Arial" w:eastAsia="Arial" w:hAnsi="Arial" w:cs="Arial"/>
          <w:b/>
          <w:bCs/>
          <w:color w:val="000000"/>
        </w:rPr>
      </w:pPr>
      <w:r w:rsidRPr="00D1010B">
        <w:rPr>
          <w:rFonts w:ascii="Arial" w:eastAsia="Arial" w:hAnsi="Arial" w:cs="Arial"/>
          <w:b/>
          <w:bCs/>
          <w:color w:val="000000"/>
        </w:rPr>
        <w:t xml:space="preserve">Fecha de actualización: </w:t>
      </w:r>
      <w:r w:rsidR="00815662" w:rsidRPr="00D1010B">
        <w:rPr>
          <w:rFonts w:ascii="Arial" w:eastAsia="Arial" w:hAnsi="Arial" w:cs="Arial"/>
          <w:b/>
          <w:bCs/>
          <w:color w:val="000000"/>
        </w:rPr>
        <w:t>1</w:t>
      </w:r>
      <w:r w:rsidRPr="00D1010B">
        <w:rPr>
          <w:rFonts w:ascii="Arial" w:eastAsia="Arial" w:hAnsi="Arial" w:cs="Arial"/>
          <w:b/>
          <w:bCs/>
          <w:color w:val="000000"/>
        </w:rPr>
        <w:t>/</w:t>
      </w:r>
      <w:r w:rsidR="00815662" w:rsidRPr="00D1010B">
        <w:rPr>
          <w:rFonts w:ascii="Arial" w:eastAsia="Arial" w:hAnsi="Arial" w:cs="Arial"/>
          <w:b/>
          <w:bCs/>
          <w:color w:val="000000"/>
        </w:rPr>
        <w:t>11</w:t>
      </w:r>
      <w:r w:rsidRPr="00D1010B">
        <w:rPr>
          <w:rFonts w:ascii="Arial" w:eastAsia="Arial" w:hAnsi="Arial" w:cs="Arial"/>
          <w:b/>
          <w:bCs/>
          <w:color w:val="000000"/>
        </w:rPr>
        <w:t>/2021</w:t>
      </w:r>
    </w:p>
    <w:p w14:paraId="4FE13DF4" w14:textId="77777777" w:rsidR="00C42F34" w:rsidRDefault="00C42F34">
      <w:pPr>
        <w:spacing w:line="360" w:lineRule="auto"/>
        <w:ind w:left="0" w:hanging="2"/>
        <w:jc w:val="center"/>
        <w:rPr>
          <w:rFonts w:ascii="Arial" w:eastAsia="Arial" w:hAnsi="Arial" w:cs="Arial"/>
          <w:color w:val="000000"/>
        </w:rPr>
      </w:pPr>
    </w:p>
    <w:sectPr w:rsidR="00C42F34">
      <w:headerReference w:type="even" r:id="rId11"/>
      <w:headerReference w:type="default" r:id="rId12"/>
      <w:footerReference w:type="even" r:id="rId13"/>
      <w:headerReference w:type="first" r:id="rId14"/>
      <w:pgSz w:w="12240" w:h="15840"/>
      <w:pgMar w:top="1701" w:right="1418" w:bottom="1418" w:left="1701" w:header="720" w:footer="138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D1A73" w14:textId="77777777" w:rsidR="00725CF5" w:rsidRDefault="00725CF5">
      <w:pPr>
        <w:spacing w:line="240" w:lineRule="auto"/>
        <w:ind w:left="0" w:hanging="2"/>
      </w:pPr>
      <w:r>
        <w:separator/>
      </w:r>
    </w:p>
  </w:endnote>
  <w:endnote w:type="continuationSeparator" w:id="0">
    <w:p w14:paraId="7C5A1942" w14:textId="77777777" w:rsidR="00725CF5" w:rsidRDefault="00725CF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F07E9" w14:textId="77777777" w:rsidR="00C42F34" w:rsidRDefault="00725CF5">
    <w:pPr>
      <w:pBdr>
        <w:top w:val="nil"/>
        <w:left w:val="nil"/>
        <w:bottom w:val="nil"/>
        <w:right w:val="nil"/>
        <w:between w:val="nil"/>
      </w:pBdr>
      <w:tabs>
        <w:tab w:val="center" w:pos="4252"/>
        <w:tab w:val="right" w:pos="8504"/>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15F56D4" w14:textId="77777777" w:rsidR="00C42F34" w:rsidRDefault="00C42F34">
    <w:pPr>
      <w:pBdr>
        <w:top w:val="nil"/>
        <w:left w:val="nil"/>
        <w:bottom w:val="nil"/>
        <w:right w:val="nil"/>
        <w:between w:val="nil"/>
      </w:pBdr>
      <w:tabs>
        <w:tab w:val="center" w:pos="4252"/>
        <w:tab w:val="right" w:pos="8504"/>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F8200" w14:textId="77777777" w:rsidR="00725CF5" w:rsidRDefault="00725CF5">
      <w:pPr>
        <w:spacing w:line="240" w:lineRule="auto"/>
        <w:ind w:left="0" w:hanging="2"/>
      </w:pPr>
      <w:r>
        <w:separator/>
      </w:r>
    </w:p>
  </w:footnote>
  <w:footnote w:type="continuationSeparator" w:id="0">
    <w:p w14:paraId="307E6831" w14:textId="77777777" w:rsidR="00725CF5" w:rsidRDefault="00725CF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5D0E" w14:textId="77777777" w:rsidR="00C42F34" w:rsidRDefault="00C42F34">
    <w:pPr>
      <w:pBdr>
        <w:top w:val="nil"/>
        <w:left w:val="nil"/>
        <w:bottom w:val="nil"/>
        <w:right w:val="nil"/>
        <w:between w:val="nil"/>
      </w:pBdr>
      <w:tabs>
        <w:tab w:val="center" w:pos="4252"/>
        <w:tab w:val="right" w:pos="8504"/>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9B3A5" w14:textId="77777777" w:rsidR="00C42F34" w:rsidRDefault="00725CF5">
    <w:pPr>
      <w:pBdr>
        <w:top w:val="nil"/>
        <w:left w:val="nil"/>
        <w:bottom w:val="nil"/>
        <w:right w:val="nil"/>
        <w:between w:val="nil"/>
      </w:pBdr>
      <w:tabs>
        <w:tab w:val="center" w:pos="4252"/>
        <w:tab w:val="right" w:pos="8504"/>
      </w:tabs>
      <w:spacing w:line="240" w:lineRule="auto"/>
      <w:ind w:left="0" w:hanging="2"/>
      <w:rPr>
        <w:color w:val="000000"/>
      </w:rPr>
    </w:pPr>
    <w:r>
      <w:rPr>
        <w:noProof/>
      </w:rPr>
      <w:drawing>
        <wp:anchor distT="0" distB="0" distL="0" distR="0" simplePos="0" relativeHeight="251658240" behindDoc="1" locked="0" layoutInCell="1" hidden="0" allowOverlap="1" wp14:anchorId="1C1FE3B8" wp14:editId="0E6FCDA8">
          <wp:simplePos x="0" y="0"/>
          <wp:positionH relativeFrom="column">
            <wp:posOffset>-1089659</wp:posOffset>
          </wp:positionH>
          <wp:positionV relativeFrom="paragraph">
            <wp:posOffset>-457199</wp:posOffset>
          </wp:positionV>
          <wp:extent cx="7772400" cy="100584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10A84" w14:textId="77777777" w:rsidR="00C42F34" w:rsidRDefault="00C42F34">
    <w:pPr>
      <w:pBdr>
        <w:top w:val="nil"/>
        <w:left w:val="nil"/>
        <w:bottom w:val="nil"/>
        <w:right w:val="nil"/>
        <w:between w:val="nil"/>
      </w:pBdr>
      <w:tabs>
        <w:tab w:val="center" w:pos="4252"/>
        <w:tab w:val="right" w:pos="8504"/>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6F6F"/>
    <w:multiLevelType w:val="multilevel"/>
    <w:tmpl w:val="9828C714"/>
    <w:lvl w:ilvl="0">
      <w:start w:val="1"/>
      <w:numFmt w:val="upperRoman"/>
      <w:lvlText w:val="%1."/>
      <w:lvlJc w:val="righ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73A5BFB"/>
    <w:multiLevelType w:val="hybridMultilevel"/>
    <w:tmpl w:val="0E66B9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5E5DDE"/>
    <w:multiLevelType w:val="multilevel"/>
    <w:tmpl w:val="B30C52EE"/>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A1365CB"/>
    <w:multiLevelType w:val="hybridMultilevel"/>
    <w:tmpl w:val="B0842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DAF1B58"/>
    <w:multiLevelType w:val="hybridMultilevel"/>
    <w:tmpl w:val="753010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3E750B"/>
    <w:multiLevelType w:val="multilevel"/>
    <w:tmpl w:val="D4D810A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5"/>
  </w:num>
  <w:num w:numId="2">
    <w:abstractNumId w:val="2"/>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F34"/>
    <w:rsid w:val="004D34E2"/>
    <w:rsid w:val="00725CF5"/>
    <w:rsid w:val="00815662"/>
    <w:rsid w:val="00C42F34"/>
    <w:rsid w:val="00D1010B"/>
    <w:rsid w:val="00E20A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9E86B"/>
  <w15:docId w15:val="{82D499C8-007B-4DA4-B9BA-BC9277AD7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s-ES" w:eastAsia="es-ES"/>
    </w:rPr>
  </w:style>
  <w:style w:type="paragraph" w:styleId="Ttulo1">
    <w:name w:val="heading 1"/>
    <w:basedOn w:val="Normal"/>
    <w:next w:val="Normal"/>
    <w:uiPriority w:val="9"/>
    <w:qFormat/>
    <w:pPr>
      <w:keepNext/>
      <w:keepLines/>
      <w:spacing w:before="240" w:line="259" w:lineRule="auto"/>
    </w:pPr>
    <w:rPr>
      <w:rFonts w:ascii="Calibri Light" w:hAnsi="Calibri Light"/>
      <w:color w:val="2F5496"/>
      <w:sz w:val="32"/>
      <w:szCs w:val="32"/>
      <w:lang w:val="es-MX" w:eastAsia="en-US"/>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spacing w:before="240" w:after="60"/>
      <w:outlineLvl w:val="3"/>
    </w:pPr>
    <w:rPr>
      <w:rFonts w:ascii="Calibri" w:hAnsi="Calibri"/>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2000" w:line="312" w:lineRule="auto"/>
    </w:pPr>
    <w:rPr>
      <w:rFonts w:ascii="Verdana" w:hAnsi="Verdana" w:cs="Verdana"/>
      <w:b/>
      <w:caps/>
      <w:sz w:val="40"/>
      <w:szCs w:val="40"/>
      <w:lang w:val="en-US" w:eastAsia="en-US" w:bidi="en-US"/>
    </w:rPr>
  </w:style>
  <w:style w:type="paragraph" w:styleId="Textoindependiente">
    <w:name w:val="Body Text"/>
    <w:basedOn w:val="Normal"/>
    <w:pPr>
      <w:jc w:val="both"/>
    </w:pPr>
    <w:rPr>
      <w:rFonts w:ascii="Arial" w:hAnsi="Arial" w:cs="Arial"/>
      <w:b/>
      <w:szCs w:val="22"/>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rPr>
      <w:w w:val="100"/>
      <w:position w:val="-1"/>
      <w:effect w:val="none"/>
      <w:vertAlign w:val="baseline"/>
      <w:cs w:val="0"/>
      <w:em w:val="none"/>
    </w:rPr>
  </w:style>
  <w:style w:type="paragraph" w:styleId="Prrafodelista">
    <w:name w:val="List Paragraph"/>
    <w:basedOn w:val="Normal"/>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
    <w:name w:val="Emphasis"/>
    <w:rPr>
      <w:i/>
      <w:iCs/>
      <w:w w:val="100"/>
      <w:position w:val="-1"/>
      <w:effect w:val="none"/>
      <w:vertAlign w:val="baseline"/>
      <w:cs w:val="0"/>
      <w:em w:val="none"/>
    </w:rPr>
  </w:style>
  <w:style w:type="character" w:customStyle="1" w:styleId="PiedepginaCar">
    <w:name w:val="Pie de página Car"/>
    <w:rPr>
      <w:w w:val="100"/>
      <w:position w:val="-1"/>
      <w:sz w:val="24"/>
      <w:szCs w:val="24"/>
      <w:effect w:val="none"/>
      <w:vertAlign w:val="baseline"/>
      <w:cs w:val="0"/>
      <w:em w:val="none"/>
      <w:lang w:val="es-ES" w:eastAsia="es-ES"/>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rPr>
      <w:sz w:val="20"/>
      <w:szCs w:val="20"/>
    </w:rPr>
  </w:style>
  <w:style w:type="character" w:customStyle="1" w:styleId="TextocomentarioCar">
    <w:name w:val="Texto comentario Car"/>
    <w:rPr>
      <w:w w:val="100"/>
      <w:position w:val="-1"/>
      <w:effect w:val="none"/>
      <w:vertAlign w:val="baseline"/>
      <w:cs w:val="0"/>
      <w:em w:val="none"/>
      <w:lang w:val="es-ES" w:eastAsia="es-ES"/>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b/>
      <w:bCs/>
      <w:w w:val="100"/>
      <w:position w:val="-1"/>
      <w:effect w:val="none"/>
      <w:vertAlign w:val="baseline"/>
      <w:cs w:val="0"/>
      <w:em w:val="none"/>
      <w:lang w:val="es-ES" w:eastAsia="es-ES"/>
    </w:rPr>
  </w:style>
  <w:style w:type="paragraph" w:styleId="Textodeglobo">
    <w:name w:val="Balloon Text"/>
    <w:basedOn w:val="Normal"/>
    <w:rPr>
      <w:rFonts w:ascii="Segoe UI" w:hAnsi="Segoe UI"/>
      <w:sz w:val="18"/>
      <w:szCs w:val="18"/>
    </w:rPr>
  </w:style>
  <w:style w:type="character" w:customStyle="1" w:styleId="TextodegloboCar">
    <w:name w:val="Texto de globo Car"/>
    <w:rPr>
      <w:rFonts w:ascii="Segoe UI" w:hAnsi="Segoe UI" w:cs="Segoe UI"/>
      <w:w w:val="100"/>
      <w:position w:val="-1"/>
      <w:sz w:val="18"/>
      <w:szCs w:val="18"/>
      <w:effect w:val="none"/>
      <w:vertAlign w:val="baseline"/>
      <w:cs w:val="0"/>
      <w:em w:val="none"/>
      <w:lang w:val="es-ES" w:eastAsia="es-ES"/>
    </w:rPr>
  </w:style>
  <w:style w:type="paragraph" w:styleId="NormalWeb">
    <w:name w:val="Normal (Web)"/>
    <w:basedOn w:val="Normal"/>
    <w:uiPriority w:val="99"/>
    <w:qFormat/>
    <w:pPr>
      <w:spacing w:before="100" w:beforeAutospacing="1" w:after="100" w:afterAutospacing="1"/>
    </w:pPr>
    <w:rPr>
      <w:lang w:val="es-MX" w:eastAsia="es-MX"/>
    </w:rPr>
  </w:style>
  <w:style w:type="paragraph" w:styleId="Sangra2detindependiente">
    <w:name w:val="Body Text Indent 2"/>
    <w:basedOn w:val="Normal"/>
    <w:pPr>
      <w:spacing w:after="120" w:line="480" w:lineRule="auto"/>
      <w:ind w:left="283"/>
    </w:pPr>
  </w:style>
  <w:style w:type="character" w:customStyle="1" w:styleId="Sangra2detindependienteCar">
    <w:name w:val="Sangría 2 de t. independiente Car"/>
    <w:rPr>
      <w:w w:val="100"/>
      <w:position w:val="-1"/>
      <w:sz w:val="24"/>
      <w:szCs w:val="24"/>
      <w:effect w:val="none"/>
      <w:vertAlign w:val="baseline"/>
      <w:cs w:val="0"/>
      <w:em w:val="none"/>
      <w:lang w:val="es-ES" w:eastAsia="es-ES"/>
    </w:rPr>
  </w:style>
  <w:style w:type="character" w:customStyle="1" w:styleId="EncabezadoCar">
    <w:name w:val="Encabezado Car"/>
    <w:rPr>
      <w:w w:val="100"/>
      <w:position w:val="-1"/>
      <w:sz w:val="24"/>
      <w:szCs w:val="24"/>
      <w:effect w:val="none"/>
      <w:vertAlign w:val="baseline"/>
      <w:cs w:val="0"/>
      <w:em w:val="none"/>
      <w:lang w:val="es-ES" w:eastAsia="es-ES"/>
    </w:rPr>
  </w:style>
  <w:style w:type="paragraph" w:customStyle="1" w:styleId="texto">
    <w:name w:val="texto"/>
    <w:basedOn w:val="Normal"/>
    <w:pPr>
      <w:overflowPunct w:val="0"/>
      <w:autoSpaceDE w:val="0"/>
      <w:autoSpaceDN w:val="0"/>
      <w:adjustRightInd w:val="0"/>
      <w:spacing w:after="101" w:line="216" w:lineRule="atLeast"/>
      <w:ind w:firstLine="288"/>
      <w:jc w:val="both"/>
    </w:pPr>
    <w:rPr>
      <w:rFonts w:ascii="Arial" w:hAnsi="Arial"/>
      <w:sz w:val="18"/>
      <w:szCs w:val="20"/>
    </w:rPr>
  </w:style>
  <w:style w:type="character" w:styleId="Hipervnculo">
    <w:name w:val="Hyperlink"/>
    <w:qFormat/>
    <w:rPr>
      <w:color w:val="0000FF"/>
      <w:w w:val="100"/>
      <w:position w:val="-1"/>
      <w:u w:val="single"/>
      <w:effect w:val="none"/>
      <w:vertAlign w:val="baseline"/>
      <w:cs w:val="0"/>
      <w:em w:val="none"/>
    </w:rPr>
  </w:style>
  <w:style w:type="character" w:customStyle="1" w:styleId="TtuloCar">
    <w:name w:val="Título Car"/>
    <w:rPr>
      <w:rFonts w:ascii="Verdana" w:hAnsi="Verdana" w:cs="Verdana"/>
      <w:b/>
      <w:caps/>
      <w:w w:val="100"/>
      <w:position w:val="-1"/>
      <w:sz w:val="40"/>
      <w:szCs w:val="40"/>
      <w:effect w:val="none"/>
      <w:vertAlign w:val="baseline"/>
      <w:cs w:val="0"/>
      <w:em w:val="none"/>
      <w:lang w:val="en-US" w:eastAsia="en-US" w:bidi="en-US"/>
    </w:rPr>
  </w:style>
  <w:style w:type="paragraph" w:styleId="Subttulo">
    <w:name w:val="Subtitle"/>
    <w:basedOn w:val="Normal"/>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rPr>
      <w:rFonts w:ascii="Verdana" w:hAnsi="Verdana" w:cs="Verdana"/>
      <w:i/>
      <w:w w:val="100"/>
      <w:position w:val="-1"/>
      <w:sz w:val="24"/>
      <w:szCs w:val="24"/>
      <w:effect w:val="none"/>
      <w:vertAlign w:val="baseline"/>
      <w:cs w:val="0"/>
      <w:em w:val="none"/>
      <w:lang w:val="en-US" w:eastAsia="en-US" w:bidi="en-US"/>
    </w:rPr>
  </w:style>
  <w:style w:type="character" w:customStyle="1" w:styleId="PrrafodelistaCar">
    <w:name w:val="Párrafo de lista Car"/>
    <w:rPr>
      <w:rFonts w:ascii="Calibri" w:eastAsia="Calibri" w:hAnsi="Calibri"/>
      <w:w w:val="100"/>
      <w:position w:val="-1"/>
      <w:sz w:val="22"/>
      <w:szCs w:val="22"/>
      <w:effect w:val="none"/>
      <w:vertAlign w:val="baseline"/>
      <w:cs w:val="0"/>
      <w:em w:val="none"/>
      <w:lang w:val="es-ES" w:eastAsia="en-US"/>
    </w:rPr>
  </w:style>
  <w:style w:type="character" w:customStyle="1" w:styleId="Ttulo1Car">
    <w:name w:val="Título 1 Car"/>
    <w:rPr>
      <w:rFonts w:ascii="Calibri Light" w:hAnsi="Calibri Light"/>
      <w:color w:val="2F5496"/>
      <w:w w:val="100"/>
      <w:position w:val="-1"/>
      <w:sz w:val="32"/>
      <w:szCs w:val="32"/>
      <w:effect w:val="none"/>
      <w:vertAlign w:val="baseline"/>
      <w:cs w:val="0"/>
      <w:em w:val="none"/>
      <w:lang w:eastAsia="en-US"/>
    </w:rPr>
  </w:style>
  <w:style w:type="character" w:styleId="Mencinsinresolver">
    <w:name w:val="Unresolved Mention"/>
    <w:qFormat/>
    <w:rPr>
      <w:color w:val="605E5C"/>
      <w:w w:val="100"/>
      <w:position w:val="-1"/>
      <w:effect w:val="none"/>
      <w:shd w:val="clear" w:color="auto" w:fill="E1DFDD"/>
      <w:vertAlign w:val="baseline"/>
      <w:cs w:val="0"/>
      <w:em w:val="none"/>
    </w:rPr>
  </w:style>
  <w:style w:type="paragraph" w:customStyle="1" w:styleId="Titulo2">
    <w:name w:val="Titulo 2"/>
    <w:basedOn w:val="Ttulo1"/>
  </w:style>
  <w:style w:type="character" w:styleId="Hipervnculovisitado">
    <w:name w:val="FollowedHyperlink"/>
    <w:rPr>
      <w:color w:val="954F72"/>
      <w:w w:val="100"/>
      <w:position w:val="-1"/>
      <w:u w:val="single"/>
      <w:effect w:val="none"/>
      <w:vertAlign w:val="baseline"/>
      <w:cs w:val="0"/>
      <w:em w:val="none"/>
    </w:rPr>
  </w:style>
  <w:style w:type="character" w:customStyle="1" w:styleId="Titulo2Car">
    <w:name w:val="Titulo 2 Car"/>
    <w:basedOn w:val="Ttulo1Car"/>
    <w:rPr>
      <w:rFonts w:ascii="Calibri Light" w:hAnsi="Calibri Light"/>
      <w:color w:val="2F5496"/>
      <w:w w:val="100"/>
      <w:position w:val="-1"/>
      <w:sz w:val="32"/>
      <w:szCs w:val="32"/>
      <w:effect w:val="none"/>
      <w:vertAlign w:val="baseline"/>
      <w:cs w:val="0"/>
      <w:em w:val="none"/>
      <w:lang w:eastAsia="en-US"/>
    </w:rPr>
  </w:style>
  <w:style w:type="table" w:styleId="Tablaconcuadrcula4-nfasis6">
    <w:name w:val="Grid Table 4 Accent 6"/>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style>
  <w:style w:type="paragraph" w:styleId="Textonotapie">
    <w:name w:val="footnote text"/>
    <w:basedOn w:val="Normal"/>
    <w:rPr>
      <w:sz w:val="20"/>
      <w:szCs w:val="20"/>
    </w:rPr>
  </w:style>
  <w:style w:type="character" w:customStyle="1" w:styleId="TextonotapieCar">
    <w:name w:val="Texto nota pie Car"/>
    <w:rPr>
      <w:w w:val="100"/>
      <w:position w:val="-1"/>
      <w:effect w:val="none"/>
      <w:vertAlign w:val="baseline"/>
      <w:cs w:val="0"/>
      <w:em w:val="none"/>
      <w:lang w:val="es-ES" w:eastAsia="es-ES"/>
    </w:rPr>
  </w:style>
  <w:style w:type="character" w:styleId="Refdenotaalpie">
    <w:name w:val="footnote reference"/>
    <w:rPr>
      <w:w w:val="100"/>
      <w:position w:val="-1"/>
      <w:effect w:val="none"/>
      <w:vertAlign w:val="superscript"/>
      <w:cs w:val="0"/>
      <w:em w:val="none"/>
    </w:rPr>
  </w:style>
  <w:style w:type="table" w:styleId="Tablaconcuadrcula4-nfasis2">
    <w:name w:val="Grid Table 4 Accent 2"/>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style>
  <w:style w:type="character" w:customStyle="1" w:styleId="Ttulo4Car">
    <w:name w:val="Título 4 Car"/>
    <w:rPr>
      <w:rFonts w:ascii="Calibri" w:eastAsia="Times New Roman" w:hAnsi="Calibri" w:cs="Times New Roman"/>
      <w:b/>
      <w:bCs/>
      <w:w w:val="100"/>
      <w:position w:val="-1"/>
      <w:sz w:val="28"/>
      <w:szCs w:val="28"/>
      <w:effect w:val="none"/>
      <w:vertAlign w:val="baseline"/>
      <w:cs w:val="0"/>
      <w:em w:val="none"/>
      <w:lang w:val="es-ES" w:eastAsia="es-ES"/>
    </w:rPr>
  </w:style>
  <w:style w:type="character" w:styleId="Textoennegrita">
    <w:name w:val="Strong"/>
    <w:rPr>
      <w:b/>
      <w:bCs/>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datosabiertosn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atos.gob.mx/libreusomx" TargetMode="External"/><Relationship Id="rId4" Type="http://schemas.openxmlformats.org/officeDocument/2006/relationships/settings" Target="settings.xml"/><Relationship Id="rId9" Type="http://schemas.openxmlformats.org/officeDocument/2006/relationships/hyperlink" Target="mailto:gobiernoabierto@cotai.org.mx"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Mb42vEUhD6qtHUcWhxYiC23dpQ==">AMUW2mUOv2S+luZcAWmsRwBF9kQ3OlsMQNY+/PYF9fVjZ1KcX6W9YNebPFJ2IOvZ8iXjznZVsR/pzyeRvblpW/1i0LPV/G6KbqZJvnmtlCH+EIS06vvj/fE=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872</Words>
  <Characters>4798</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Emiliano  Balderas</cp:lastModifiedBy>
  <cp:revision>3</cp:revision>
  <dcterms:created xsi:type="dcterms:W3CDTF">2021-09-22T15:27:00Z</dcterms:created>
  <dcterms:modified xsi:type="dcterms:W3CDTF">2021-11-10T21:49:00Z</dcterms:modified>
</cp:coreProperties>
</file>