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E3AE3" w14:textId="4547CAC1" w:rsidR="00C55048" w:rsidRPr="00C55048" w:rsidRDefault="00D20350" w:rsidP="00D20350">
      <w:pPr>
        <w:jc w:val="both"/>
        <w:rPr>
          <w:rFonts w:ascii="Times New Roman" w:hAnsi="Times New Roman" w:cs="Times New Roman"/>
          <w:bCs w:val="0"/>
          <w:color w:val="auto"/>
          <w:sz w:val="18"/>
          <w:szCs w:val="18"/>
        </w:rPr>
      </w:pPr>
      <w:r w:rsidRPr="00D20350">
        <w:rPr>
          <w:b/>
          <w:sz w:val="40"/>
          <w:szCs w:val="40"/>
          <w:shd w:val="clear" w:color="auto" w:fill="FFFFFF"/>
        </w:rPr>
        <w:t>Informe de</w:t>
      </w:r>
      <w:r>
        <w:t xml:space="preserve"> </w:t>
      </w:r>
      <w:r>
        <w:rPr>
          <w:b/>
          <w:sz w:val="40"/>
          <w:szCs w:val="40"/>
          <w:shd w:val="clear" w:color="auto" w:fill="FFFFFF"/>
        </w:rPr>
        <w:t>resultados</w:t>
      </w:r>
      <w:r w:rsidR="00D60789">
        <w:rPr>
          <w:b/>
          <w:sz w:val="40"/>
          <w:szCs w:val="40"/>
          <w:shd w:val="clear" w:color="auto" w:fill="FFFFFF"/>
        </w:rPr>
        <w:t xml:space="preserve"> Concurso Estatal de Buenas Prácticas de Transparencia Proactiva de los Sujetos Obligados del Estado de Nuevo León del ejercicio 2021. </w:t>
      </w:r>
    </w:p>
    <w:p w14:paraId="2265F5B3" w14:textId="77777777" w:rsidR="00C55048" w:rsidRPr="00C55048" w:rsidRDefault="00C55048" w:rsidP="00C55048">
      <w:pPr>
        <w:rPr>
          <w:rFonts w:ascii="Times New Roman" w:hAnsi="Times New Roman" w:cs="Times New Roman"/>
          <w:bCs w:val="0"/>
          <w:color w:val="auto"/>
        </w:rPr>
      </w:pPr>
    </w:p>
    <w:p w14:paraId="3C8FA8B2" w14:textId="77777777" w:rsidR="00C55048" w:rsidRPr="00D06858" w:rsidRDefault="00C55048" w:rsidP="00D06858">
      <w:pPr>
        <w:spacing w:line="360" w:lineRule="auto"/>
        <w:jc w:val="both"/>
        <w:rPr>
          <w:rFonts w:ascii="Times New Roman" w:hAnsi="Times New Roman" w:cs="Times New Roman"/>
          <w:bCs w:val="0"/>
          <w:color w:val="auto"/>
        </w:rPr>
      </w:pPr>
      <w:r w:rsidRPr="00D06858">
        <w:rPr>
          <w:bCs w:val="0"/>
          <w:shd w:val="clear" w:color="auto" w:fill="FFFFFF"/>
        </w:rPr>
        <w:t>La Comisión de Transparencia y Acceso a la Información Pública del Estado de Nuevo León, en el ámbito de sus atribuciones: fracción XXXVII artículo 54, así como el Capítulo III del Título Cuarto de la Ley de Transparencia y Acceso a la Información Pública del Estado de Nuevo León. </w:t>
      </w:r>
    </w:p>
    <w:p w14:paraId="6E47983E" w14:textId="77777777" w:rsidR="00C55048" w:rsidRPr="00D06858" w:rsidRDefault="00C55048" w:rsidP="00D06858">
      <w:pPr>
        <w:spacing w:line="360" w:lineRule="auto"/>
        <w:rPr>
          <w:rFonts w:ascii="Times New Roman" w:hAnsi="Times New Roman" w:cs="Times New Roman"/>
          <w:bCs w:val="0"/>
          <w:color w:val="auto"/>
        </w:rPr>
      </w:pPr>
    </w:p>
    <w:p w14:paraId="4BA86BB9" w14:textId="0C7D1E8E" w:rsidR="00C55048" w:rsidRPr="00D06858" w:rsidRDefault="00D60789" w:rsidP="00D06858">
      <w:pPr>
        <w:spacing w:line="360" w:lineRule="auto"/>
        <w:jc w:val="center"/>
        <w:rPr>
          <w:rFonts w:ascii="Times New Roman" w:hAnsi="Times New Roman" w:cs="Times New Roman"/>
          <w:bCs w:val="0"/>
          <w:color w:val="auto"/>
        </w:rPr>
      </w:pPr>
      <w:r w:rsidRPr="00D06858">
        <w:rPr>
          <w:b/>
          <w:shd w:val="clear" w:color="auto" w:fill="FFFFFF"/>
        </w:rPr>
        <w:t>CONSIDERANDO</w:t>
      </w:r>
    </w:p>
    <w:p w14:paraId="2AD979D0" w14:textId="5DA48B33" w:rsidR="00D60789" w:rsidRPr="00D06858" w:rsidRDefault="00D60789" w:rsidP="00D06858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 w:val="0"/>
          <w:color w:val="auto"/>
        </w:rPr>
      </w:pPr>
      <w:r w:rsidRPr="00D06858">
        <w:rPr>
          <w:bCs w:val="0"/>
          <w:shd w:val="clear" w:color="auto" w:fill="FFFFFF"/>
        </w:rPr>
        <w:t xml:space="preserve">El 14 de mayo de 2021 se </w:t>
      </w:r>
      <w:r w:rsidR="00E440CC" w:rsidRPr="00D06858">
        <w:rPr>
          <w:bCs w:val="0"/>
          <w:shd w:val="clear" w:color="auto" w:fill="FFFFFF"/>
        </w:rPr>
        <w:t>llevó</w:t>
      </w:r>
      <w:r w:rsidRPr="00D06858">
        <w:rPr>
          <w:bCs w:val="0"/>
          <w:shd w:val="clear" w:color="auto" w:fill="FFFFFF"/>
        </w:rPr>
        <w:t xml:space="preserve"> a cabo la presentación </w:t>
      </w:r>
      <w:r w:rsidR="00E440CC" w:rsidRPr="00D06858">
        <w:rPr>
          <w:bCs w:val="0"/>
          <w:shd w:val="clear" w:color="auto" w:fill="FFFFFF"/>
        </w:rPr>
        <w:t>de la Convocatoria del Concurso Buenas Prácticas de Transparencia Proactiva de los Sujetos Obligados del Estado de Nuevo León teniendo una vigencia del 14 de mayo al 30 de junio</w:t>
      </w:r>
      <w:r w:rsidR="005B42E7" w:rsidRPr="00D06858">
        <w:rPr>
          <w:bCs w:val="0"/>
          <w:shd w:val="clear" w:color="auto" w:fill="FFFFFF"/>
        </w:rPr>
        <w:t xml:space="preserve"> de 2021</w:t>
      </w:r>
      <w:r w:rsidR="00E440CC" w:rsidRPr="00D06858">
        <w:rPr>
          <w:bCs w:val="0"/>
          <w:shd w:val="clear" w:color="auto" w:fill="FFFFFF"/>
        </w:rPr>
        <w:t xml:space="preserve">. </w:t>
      </w:r>
    </w:p>
    <w:p w14:paraId="4129D846" w14:textId="1F3191E0" w:rsidR="005B42E7" w:rsidRPr="00D06858" w:rsidRDefault="005B42E7" w:rsidP="00D06858">
      <w:pPr>
        <w:numPr>
          <w:ilvl w:val="0"/>
          <w:numId w:val="6"/>
        </w:numPr>
        <w:spacing w:line="360" w:lineRule="auto"/>
        <w:jc w:val="both"/>
        <w:rPr>
          <w:bCs w:val="0"/>
          <w:shd w:val="clear" w:color="auto" w:fill="FFFFFF"/>
        </w:rPr>
      </w:pPr>
      <w:r w:rsidRPr="00D06858">
        <w:rPr>
          <w:bCs w:val="0"/>
          <w:shd w:val="clear" w:color="auto" w:fill="FFFFFF"/>
        </w:rPr>
        <w:t xml:space="preserve">Para dar más oportunidad a los sujetos obligados del Estado de Nuevo León para participar en el concurso se extiende el plazo original de la convocatoria teniendo como </w:t>
      </w:r>
      <w:r w:rsidR="00D06858" w:rsidRPr="00D06858">
        <w:rPr>
          <w:bCs w:val="0"/>
          <w:shd w:val="clear" w:color="auto" w:fill="FFFFFF"/>
        </w:rPr>
        <w:t>último</w:t>
      </w:r>
      <w:r w:rsidRPr="00D06858">
        <w:rPr>
          <w:bCs w:val="0"/>
          <w:shd w:val="clear" w:color="auto" w:fill="FFFFFF"/>
        </w:rPr>
        <w:t xml:space="preserve"> día para registrarse el 31 de Julio de 2021.</w:t>
      </w:r>
    </w:p>
    <w:p w14:paraId="12038019" w14:textId="1FA7BF45" w:rsidR="005B42E7" w:rsidRPr="00D06858" w:rsidRDefault="005B42E7" w:rsidP="00D06858">
      <w:pPr>
        <w:numPr>
          <w:ilvl w:val="0"/>
          <w:numId w:val="6"/>
        </w:numPr>
        <w:spacing w:line="360" w:lineRule="auto"/>
        <w:jc w:val="both"/>
        <w:rPr>
          <w:bCs w:val="0"/>
          <w:shd w:val="clear" w:color="auto" w:fill="FFFFFF"/>
        </w:rPr>
      </w:pPr>
      <w:r w:rsidRPr="00D06858">
        <w:rPr>
          <w:bCs w:val="0"/>
          <w:shd w:val="clear" w:color="auto" w:fill="FFFFFF"/>
        </w:rPr>
        <w:t>Se realiza una invitación a los sujetos obligados del Estado de Nuevo León a participar en el Concurso, así como una campaña de difusión por medio de las redes sociales oficiales de la COTAI.</w:t>
      </w:r>
    </w:p>
    <w:p w14:paraId="08ACD874" w14:textId="7D52050F" w:rsidR="005B42E7" w:rsidRPr="00D06858" w:rsidRDefault="005B42E7" w:rsidP="00D06858">
      <w:pPr>
        <w:numPr>
          <w:ilvl w:val="0"/>
          <w:numId w:val="6"/>
        </w:numPr>
        <w:spacing w:line="360" w:lineRule="auto"/>
        <w:jc w:val="both"/>
        <w:rPr>
          <w:bCs w:val="0"/>
          <w:shd w:val="clear" w:color="auto" w:fill="FFFFFF"/>
        </w:rPr>
      </w:pPr>
      <w:r w:rsidRPr="00D06858">
        <w:rPr>
          <w:bCs w:val="0"/>
          <w:shd w:val="clear" w:color="auto" w:fill="FFFFFF"/>
        </w:rPr>
        <w:t xml:space="preserve">Durante el periodo establecido y por medio del formulario web habilitado, se recibieron 3 registros de solicitudes de reconocimiento por parte de los sujetos obligados del Estado de Nuevo León. </w:t>
      </w:r>
    </w:p>
    <w:p w14:paraId="2E3AF8CC" w14:textId="05746855" w:rsidR="00145397" w:rsidRPr="00D06858" w:rsidRDefault="005B42E7" w:rsidP="00D06858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 w:val="0"/>
          <w:color w:val="auto"/>
        </w:rPr>
      </w:pPr>
      <w:r w:rsidRPr="00D06858">
        <w:rPr>
          <w:bCs w:val="0"/>
          <w:shd w:val="clear" w:color="auto" w:fill="FFFFFF"/>
        </w:rPr>
        <w:t>Se proced</w:t>
      </w:r>
      <w:r w:rsidR="00145397" w:rsidRPr="00D06858">
        <w:rPr>
          <w:bCs w:val="0"/>
          <w:shd w:val="clear" w:color="auto" w:fill="FFFFFF"/>
        </w:rPr>
        <w:t>e</w:t>
      </w:r>
      <w:r w:rsidRPr="00D06858">
        <w:rPr>
          <w:bCs w:val="0"/>
          <w:shd w:val="clear" w:color="auto" w:fill="FFFFFF"/>
        </w:rPr>
        <w:t xml:space="preserve"> a revisar </w:t>
      </w:r>
      <w:r w:rsidR="00C357F2" w:rsidRPr="00D06858">
        <w:rPr>
          <w:bCs w:val="0"/>
          <w:shd w:val="clear" w:color="auto" w:fill="FFFFFF"/>
        </w:rPr>
        <w:t>los elementos de “</w:t>
      </w:r>
      <w:r w:rsidR="00C357F2" w:rsidRPr="00D06858">
        <w:rPr>
          <w:bCs w:val="0"/>
          <w:i/>
          <w:iCs/>
          <w:shd w:val="clear" w:color="auto" w:fill="FFFFFF"/>
        </w:rPr>
        <w:t>Procedimiento para la  identificación de información proactiva; Calidad de la información publicada; Contabilización de las consultas y/o reutilización de la información publicada; En su caso, la participación ciudadana efectiva e informada en el proceso de publicación y difusión  de la información; efectos positivos generados a partir de la información difundida</w:t>
      </w:r>
      <w:r w:rsidR="00C357F2" w:rsidRPr="00D06858">
        <w:rPr>
          <w:bCs w:val="0"/>
          <w:shd w:val="clear" w:color="auto" w:fill="FFFFFF"/>
        </w:rPr>
        <w:t>”</w:t>
      </w:r>
      <w:r w:rsidRPr="00D06858">
        <w:rPr>
          <w:bCs w:val="0"/>
          <w:shd w:val="clear" w:color="auto" w:fill="FFFFFF"/>
        </w:rPr>
        <w:t xml:space="preserve"> </w:t>
      </w:r>
      <w:r w:rsidRPr="00D06858">
        <w:rPr>
          <w:bCs w:val="0"/>
          <w:shd w:val="clear" w:color="auto" w:fill="FFFFFF"/>
        </w:rPr>
        <w:lastRenderedPageBreak/>
        <w:t xml:space="preserve">conforme a lo establecido en el </w:t>
      </w:r>
      <w:r w:rsidR="00C55048" w:rsidRPr="00D06858">
        <w:rPr>
          <w:bCs w:val="0"/>
          <w:shd w:val="clear" w:color="auto" w:fill="FFFFFF"/>
        </w:rPr>
        <w:t>A</w:t>
      </w:r>
      <w:r w:rsidRPr="00D06858">
        <w:rPr>
          <w:bCs w:val="0"/>
          <w:shd w:val="clear" w:color="auto" w:fill="FFFFFF"/>
        </w:rPr>
        <w:t xml:space="preserve">nexo II de </w:t>
      </w:r>
      <w:r w:rsidR="00C55048" w:rsidRPr="00D06858">
        <w:rPr>
          <w:bCs w:val="0"/>
          <w:shd w:val="clear" w:color="auto" w:fill="FFFFFF"/>
        </w:rPr>
        <w:t>los Lineamientos para Determinar los Catálogos y Publicación de Información de Interés Público; y para la Emisión y Evaluación de Políticas de Transparencia Proactiva.</w:t>
      </w:r>
    </w:p>
    <w:p w14:paraId="6C72BE25" w14:textId="7585F798" w:rsidR="00145397" w:rsidRPr="00D06858" w:rsidRDefault="00145397" w:rsidP="00D06858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 w:val="0"/>
          <w:color w:val="auto"/>
        </w:rPr>
      </w:pPr>
      <w:r w:rsidRPr="00D06858">
        <w:rPr>
          <w:bCs w:val="0"/>
          <w:shd w:val="clear" w:color="auto" w:fill="FFFFFF"/>
        </w:rPr>
        <w:t xml:space="preserve">Para la determinación, se </w:t>
      </w:r>
      <w:r w:rsidR="0026226C">
        <w:rPr>
          <w:bCs w:val="0"/>
          <w:shd w:val="clear" w:color="auto" w:fill="FFFFFF"/>
        </w:rPr>
        <w:t xml:space="preserve">realizó un promedio ponderado </w:t>
      </w:r>
      <w:r w:rsidR="003139D3">
        <w:rPr>
          <w:bCs w:val="0"/>
          <w:shd w:val="clear" w:color="auto" w:fill="FFFFFF"/>
        </w:rPr>
        <w:t xml:space="preserve">sobre </w:t>
      </w:r>
      <w:r w:rsidR="003139D3" w:rsidRPr="00D06858">
        <w:rPr>
          <w:bCs w:val="0"/>
          <w:shd w:val="clear" w:color="auto" w:fill="FFFFFF"/>
        </w:rPr>
        <w:t>la</w:t>
      </w:r>
      <w:r w:rsidRPr="00D06858">
        <w:rPr>
          <w:bCs w:val="0"/>
          <w:shd w:val="clear" w:color="auto" w:fill="FFFFFF"/>
        </w:rPr>
        <w:t xml:space="preserve"> calificación obtenida de los 5 elementos que considera </w:t>
      </w:r>
      <w:r w:rsidR="0026226C">
        <w:rPr>
          <w:bCs w:val="0"/>
          <w:shd w:val="clear" w:color="auto" w:fill="FFFFFF"/>
        </w:rPr>
        <w:t>d</w:t>
      </w:r>
      <w:r w:rsidRPr="00D06858">
        <w:rPr>
          <w:bCs w:val="0"/>
          <w:shd w:val="clear" w:color="auto" w:fill="FFFFFF"/>
        </w:rPr>
        <w:t xml:space="preserve">el Anexo II de los Lineamientos antes citados, considerando los siguientes criterios: </w:t>
      </w:r>
    </w:p>
    <w:p w14:paraId="5561FCBF" w14:textId="77777777" w:rsidR="00C14B0D" w:rsidRPr="00D06858" w:rsidRDefault="00C14B0D" w:rsidP="00D06858">
      <w:pPr>
        <w:spacing w:line="360" w:lineRule="auto"/>
        <w:ind w:left="435"/>
        <w:jc w:val="both"/>
        <w:rPr>
          <w:rFonts w:ascii="Times New Roman" w:hAnsi="Times New Roman" w:cs="Times New Roman"/>
          <w:bCs w:val="0"/>
          <w:color w:val="auto"/>
        </w:rPr>
      </w:pPr>
    </w:p>
    <w:tbl>
      <w:tblPr>
        <w:tblStyle w:val="Tablaconcuadrcula4-nfasis6"/>
        <w:tblW w:w="6095" w:type="dxa"/>
        <w:jc w:val="center"/>
        <w:tblLook w:val="04A0" w:firstRow="1" w:lastRow="0" w:firstColumn="1" w:lastColumn="0" w:noHBand="0" w:noVBand="1"/>
      </w:tblPr>
      <w:tblGrid>
        <w:gridCol w:w="3260"/>
        <w:gridCol w:w="2835"/>
      </w:tblGrid>
      <w:tr w:rsidR="00145397" w:rsidRPr="00D06858" w14:paraId="0E8276A8" w14:textId="77777777" w:rsidTr="00C14B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vAlign w:val="center"/>
            <w:hideMark/>
          </w:tcPr>
          <w:p w14:paraId="70510EE9" w14:textId="77777777" w:rsidR="00145397" w:rsidRPr="00D06858" w:rsidRDefault="00145397" w:rsidP="00D0685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06858">
              <w:t>Determinación</w:t>
            </w:r>
          </w:p>
        </w:tc>
        <w:tc>
          <w:tcPr>
            <w:tcW w:w="2835" w:type="dxa"/>
            <w:vAlign w:val="center"/>
            <w:hideMark/>
          </w:tcPr>
          <w:p w14:paraId="70B5EE43" w14:textId="77777777" w:rsidR="00145397" w:rsidRPr="00D06858" w:rsidRDefault="00145397" w:rsidP="00D0685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06858">
              <w:t>Escala de valores</w:t>
            </w:r>
          </w:p>
        </w:tc>
      </w:tr>
      <w:tr w:rsidR="00145397" w:rsidRPr="00D06858" w14:paraId="71D470AC" w14:textId="77777777" w:rsidTr="00C14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vAlign w:val="center"/>
            <w:hideMark/>
          </w:tcPr>
          <w:p w14:paraId="3E0EB750" w14:textId="4C1CC4C6" w:rsidR="00145397" w:rsidRPr="00D06858" w:rsidRDefault="00145397" w:rsidP="00D0685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06858">
              <w:rPr>
                <w:i/>
                <w:iCs/>
              </w:rPr>
              <w:t>Sí es reconocida como una práctica de transparencia proactiva.</w:t>
            </w:r>
          </w:p>
          <w:p w14:paraId="559B5F50" w14:textId="77777777" w:rsidR="00145397" w:rsidRPr="00D06858" w:rsidRDefault="00145397" w:rsidP="00D0685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vAlign w:val="center"/>
            <w:hideMark/>
          </w:tcPr>
          <w:p w14:paraId="44A46571" w14:textId="77777777" w:rsidR="00145397" w:rsidRPr="00D06858" w:rsidRDefault="00145397" w:rsidP="00D068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auto"/>
              </w:rPr>
            </w:pPr>
            <w:r w:rsidRPr="00D06858">
              <w:rPr>
                <w:bCs w:val="0"/>
              </w:rPr>
              <w:t>Igual a 100.</w:t>
            </w:r>
          </w:p>
        </w:tc>
      </w:tr>
      <w:tr w:rsidR="00145397" w:rsidRPr="00D06858" w14:paraId="1FD21410" w14:textId="77777777" w:rsidTr="00C14B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vAlign w:val="center"/>
            <w:hideMark/>
          </w:tcPr>
          <w:p w14:paraId="7DF36167" w14:textId="0BEC5852" w:rsidR="00145397" w:rsidRPr="00D06858" w:rsidRDefault="006D1D19" w:rsidP="00D0685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D1D19">
              <w:rPr>
                <w:i/>
                <w:iCs/>
              </w:rPr>
              <w:t>Sí es reconocida como una práctica de transparencia proactiva con aspectos susceptibles de mejora</w:t>
            </w:r>
          </w:p>
        </w:tc>
        <w:tc>
          <w:tcPr>
            <w:tcW w:w="2835" w:type="dxa"/>
            <w:vAlign w:val="center"/>
            <w:hideMark/>
          </w:tcPr>
          <w:p w14:paraId="7CECB469" w14:textId="31457D9F" w:rsidR="00145397" w:rsidRPr="00D06858" w:rsidRDefault="00145397" w:rsidP="00D068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auto"/>
              </w:rPr>
            </w:pPr>
            <w:r w:rsidRPr="00D06858">
              <w:rPr>
                <w:bCs w:val="0"/>
              </w:rPr>
              <w:t xml:space="preserve">Igual o mayor a </w:t>
            </w:r>
            <w:r w:rsidR="006D1D19">
              <w:rPr>
                <w:bCs w:val="0"/>
              </w:rPr>
              <w:t>8</w:t>
            </w:r>
            <w:r w:rsidRPr="00D06858">
              <w:rPr>
                <w:bCs w:val="0"/>
              </w:rPr>
              <w:t>0 pero menor a 100.</w:t>
            </w:r>
          </w:p>
        </w:tc>
      </w:tr>
      <w:tr w:rsidR="00145397" w:rsidRPr="00D06858" w14:paraId="454B6DFA" w14:textId="77777777" w:rsidTr="00C14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vAlign w:val="center"/>
            <w:hideMark/>
          </w:tcPr>
          <w:p w14:paraId="59585D49" w14:textId="7862FAFF" w:rsidR="00145397" w:rsidRPr="00D06858" w:rsidRDefault="006D1D19" w:rsidP="00D0685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D1D19">
              <w:rPr>
                <w:i/>
                <w:iCs/>
              </w:rPr>
              <w:t>No es reconocida como una práctica de transparencia proactiva, pero cuenta con elementos de mejora que de subsanarse podrá considerarse para otro ejercicio.</w:t>
            </w:r>
          </w:p>
        </w:tc>
        <w:tc>
          <w:tcPr>
            <w:tcW w:w="2835" w:type="dxa"/>
            <w:vAlign w:val="center"/>
            <w:hideMark/>
          </w:tcPr>
          <w:p w14:paraId="2DFFB18E" w14:textId="25902B10" w:rsidR="00145397" w:rsidRPr="00D06858" w:rsidRDefault="00145397" w:rsidP="00D068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auto"/>
              </w:rPr>
            </w:pPr>
            <w:r w:rsidRPr="00D06858">
              <w:rPr>
                <w:bCs w:val="0"/>
              </w:rPr>
              <w:t xml:space="preserve">Menor a </w:t>
            </w:r>
            <w:r w:rsidR="006D1D19">
              <w:rPr>
                <w:bCs w:val="0"/>
              </w:rPr>
              <w:t>8</w:t>
            </w:r>
            <w:r w:rsidRPr="00D06858">
              <w:rPr>
                <w:bCs w:val="0"/>
              </w:rPr>
              <w:t>0.</w:t>
            </w:r>
          </w:p>
        </w:tc>
      </w:tr>
    </w:tbl>
    <w:p w14:paraId="5201F966" w14:textId="77777777" w:rsidR="00145397" w:rsidRPr="00D06858" w:rsidRDefault="00145397" w:rsidP="00D06858">
      <w:pPr>
        <w:spacing w:line="360" w:lineRule="auto"/>
        <w:ind w:left="435"/>
        <w:jc w:val="both"/>
        <w:rPr>
          <w:rFonts w:ascii="Times New Roman" w:hAnsi="Times New Roman" w:cs="Times New Roman"/>
          <w:bCs w:val="0"/>
          <w:color w:val="auto"/>
        </w:rPr>
      </w:pPr>
    </w:p>
    <w:p w14:paraId="7962EAFB" w14:textId="182A0463" w:rsidR="00C55048" w:rsidRPr="00D06858" w:rsidRDefault="005B42E7" w:rsidP="00D06858">
      <w:pPr>
        <w:spacing w:line="360" w:lineRule="auto"/>
        <w:jc w:val="center"/>
        <w:rPr>
          <w:rFonts w:ascii="Times New Roman" w:hAnsi="Times New Roman" w:cs="Times New Roman"/>
          <w:bCs w:val="0"/>
          <w:color w:val="auto"/>
        </w:rPr>
      </w:pPr>
      <w:r w:rsidRPr="00D06858">
        <w:rPr>
          <w:b/>
          <w:shd w:val="clear" w:color="auto" w:fill="FFFFFF"/>
        </w:rPr>
        <w:t>DETERMINACIÓN </w:t>
      </w:r>
    </w:p>
    <w:p w14:paraId="595C88F3" w14:textId="20BF1C42" w:rsidR="00D37A4A" w:rsidRDefault="00D06858" w:rsidP="00D06858">
      <w:pPr>
        <w:spacing w:line="360" w:lineRule="auto"/>
        <w:jc w:val="both"/>
        <w:rPr>
          <w:bCs w:val="0"/>
          <w:shd w:val="clear" w:color="auto" w:fill="FFFFFF"/>
        </w:rPr>
      </w:pPr>
      <w:r>
        <w:rPr>
          <w:bCs w:val="0"/>
          <w:shd w:val="clear" w:color="auto" w:fill="FFFFFF"/>
        </w:rPr>
        <w:t xml:space="preserve">Se </w:t>
      </w:r>
      <w:r w:rsidR="00D37A4A">
        <w:rPr>
          <w:bCs w:val="0"/>
          <w:shd w:val="clear" w:color="auto" w:fill="FFFFFF"/>
        </w:rPr>
        <w:t>aplaude a</w:t>
      </w:r>
      <w:r>
        <w:rPr>
          <w:bCs w:val="0"/>
          <w:shd w:val="clear" w:color="auto" w:fill="FFFFFF"/>
        </w:rPr>
        <w:t xml:space="preserve"> los sujetos obligados que inscribieron sus solicitudes de reconocimiento por los esfuerzos realizados </w:t>
      </w:r>
      <w:r w:rsidR="00D37A4A">
        <w:rPr>
          <w:bCs w:val="0"/>
          <w:shd w:val="clear" w:color="auto" w:fill="FFFFFF"/>
        </w:rPr>
        <w:t xml:space="preserve">por coadyuvar en la transparencia proactiva y promover la disposición de datos para atender problemas y/o necesidades de la población y con </w:t>
      </w:r>
      <w:r w:rsidR="00D37A4A">
        <w:rPr>
          <w:bCs w:val="0"/>
          <w:shd w:val="clear" w:color="auto" w:fill="FFFFFF"/>
        </w:rPr>
        <w:lastRenderedPageBreak/>
        <w:t xml:space="preserve">ello brindar herramientas para que puedan resolverlas a través de la información pública. </w:t>
      </w:r>
    </w:p>
    <w:p w14:paraId="5EABD462" w14:textId="77777777" w:rsidR="00A17086" w:rsidRDefault="00A17086" w:rsidP="00D06858">
      <w:pPr>
        <w:spacing w:line="360" w:lineRule="auto"/>
        <w:jc w:val="both"/>
        <w:rPr>
          <w:bCs w:val="0"/>
          <w:shd w:val="clear" w:color="auto" w:fill="FFFFFF"/>
        </w:rPr>
      </w:pPr>
    </w:p>
    <w:p w14:paraId="68C55D24" w14:textId="21C26CF0" w:rsidR="002F16EC" w:rsidRDefault="00D37A4A" w:rsidP="00A17086">
      <w:pPr>
        <w:spacing w:line="360" w:lineRule="auto"/>
        <w:jc w:val="both"/>
        <w:rPr>
          <w:bCs w:val="0"/>
          <w:i/>
          <w:iCs/>
          <w:shd w:val="clear" w:color="auto" w:fill="FFFFFF"/>
        </w:rPr>
      </w:pPr>
      <w:r>
        <w:rPr>
          <w:bCs w:val="0"/>
          <w:shd w:val="clear" w:color="auto" w:fill="FFFFFF"/>
        </w:rPr>
        <w:t>De</w:t>
      </w:r>
      <w:r w:rsidR="00C357F2" w:rsidRPr="00D06858">
        <w:rPr>
          <w:bCs w:val="0"/>
          <w:shd w:val="clear" w:color="auto" w:fill="FFFFFF"/>
        </w:rPr>
        <w:t>spués de la revisión exhaustiva a las</w:t>
      </w:r>
      <w:r>
        <w:rPr>
          <w:bCs w:val="0"/>
          <w:shd w:val="clear" w:color="auto" w:fill="FFFFFF"/>
        </w:rPr>
        <w:t xml:space="preserve"> </w:t>
      </w:r>
      <w:r w:rsidR="00C357F2" w:rsidRPr="00D06858">
        <w:rPr>
          <w:bCs w:val="0"/>
          <w:shd w:val="clear" w:color="auto" w:fill="FFFFFF"/>
        </w:rPr>
        <w:t xml:space="preserve">solicitudes de reconocimientos de transparencia proactiva inscritas al Concurso Estatal de Buenas Prácticas de Transparencia Proactiva de los Sujetos Obligados del Estado de Nuevo León del ejercicio 2021, conforme </w:t>
      </w:r>
      <w:r>
        <w:rPr>
          <w:bCs w:val="0"/>
          <w:shd w:val="clear" w:color="auto" w:fill="FFFFFF"/>
        </w:rPr>
        <w:t>al anexo I</w:t>
      </w:r>
      <w:r w:rsidR="00C357F2" w:rsidRPr="00D06858">
        <w:rPr>
          <w:bCs w:val="0"/>
          <w:shd w:val="clear" w:color="auto" w:fill="FFFFFF"/>
        </w:rPr>
        <w:t>,</w:t>
      </w:r>
      <w:r>
        <w:rPr>
          <w:bCs w:val="0"/>
          <w:shd w:val="clear" w:color="auto" w:fill="FFFFFF"/>
        </w:rPr>
        <w:t xml:space="preserve"> </w:t>
      </w:r>
      <w:r w:rsidR="00D20350">
        <w:rPr>
          <w:bCs w:val="0"/>
          <w:shd w:val="clear" w:color="auto" w:fill="FFFFFF"/>
        </w:rPr>
        <w:t>se</w:t>
      </w:r>
      <w:r w:rsidR="00A17086">
        <w:rPr>
          <w:bCs w:val="0"/>
          <w:shd w:val="clear" w:color="auto" w:fill="FFFFFF"/>
        </w:rPr>
        <w:t xml:space="preserve"> </w:t>
      </w:r>
      <w:r w:rsidR="00A17086" w:rsidRPr="00A17086">
        <w:rPr>
          <w:b/>
          <w:shd w:val="clear" w:color="auto" w:fill="FFFFFF"/>
        </w:rPr>
        <w:t>reconoce</w:t>
      </w:r>
      <w:r w:rsidR="00A17086">
        <w:rPr>
          <w:bCs w:val="0"/>
          <w:shd w:val="clear" w:color="auto" w:fill="FFFFFF"/>
        </w:rPr>
        <w:t xml:space="preserve"> </w:t>
      </w:r>
      <w:r w:rsidR="00A17086" w:rsidRPr="00A17086">
        <w:rPr>
          <w:b/>
          <w:shd w:val="clear" w:color="auto" w:fill="FFFFFF"/>
        </w:rPr>
        <w:t>a “</w:t>
      </w:r>
      <w:r w:rsidR="002F16EC" w:rsidRPr="00A17086">
        <w:rPr>
          <w:b/>
          <w:i/>
          <w:iCs/>
          <w:shd w:val="clear" w:color="auto" w:fill="FFFFFF"/>
        </w:rPr>
        <w:t>Portales de Criterios Relevantes del Poder Judicial del Estado de Nuevo León</w:t>
      </w:r>
      <w:r w:rsidR="00A17086" w:rsidRPr="00A17086">
        <w:rPr>
          <w:b/>
          <w:shd w:val="clear" w:color="auto" w:fill="FFFFFF"/>
        </w:rPr>
        <w:t>” como una práctica de transparencia proactiva</w:t>
      </w:r>
      <w:r w:rsidR="00A17086">
        <w:rPr>
          <w:b/>
          <w:shd w:val="clear" w:color="auto" w:fill="FFFFFF"/>
        </w:rPr>
        <w:t>.</w:t>
      </w:r>
    </w:p>
    <w:p w14:paraId="3A3AAF1F" w14:textId="785D06A2" w:rsidR="00C379B0" w:rsidRPr="007C412C" w:rsidRDefault="00C379B0" w:rsidP="00C55048">
      <w:pPr>
        <w:rPr>
          <w:b/>
          <w:shd w:val="clear" w:color="auto" w:fill="FFFFFF"/>
        </w:rPr>
      </w:pPr>
    </w:p>
    <w:p w14:paraId="3AE15E53" w14:textId="37F2D55F" w:rsidR="00D20350" w:rsidRDefault="00D20350">
      <w:pPr>
        <w:rPr>
          <w:rFonts w:ascii="Times New Roman" w:hAnsi="Times New Roman" w:cs="Times New Roman"/>
          <w:bCs w:val="0"/>
          <w:i/>
          <w:iCs/>
          <w:color w:val="auto"/>
          <w:sz w:val="20"/>
          <w:szCs w:val="20"/>
        </w:rPr>
      </w:pPr>
      <w:r>
        <w:rPr>
          <w:rFonts w:ascii="Times New Roman" w:hAnsi="Times New Roman" w:cs="Times New Roman"/>
          <w:bCs w:val="0"/>
          <w:i/>
          <w:iCs/>
          <w:color w:val="auto"/>
          <w:sz w:val="20"/>
          <w:szCs w:val="20"/>
        </w:rPr>
        <w:br w:type="page"/>
      </w:r>
    </w:p>
    <w:p w14:paraId="4BCB646B" w14:textId="3B6EBE0A" w:rsidR="00D37A4A" w:rsidRDefault="00D37A4A" w:rsidP="00D37A4A">
      <w:pPr>
        <w:jc w:val="center"/>
        <w:rPr>
          <w:b/>
          <w:color w:val="auto"/>
        </w:rPr>
      </w:pPr>
      <w:r>
        <w:rPr>
          <w:b/>
          <w:color w:val="auto"/>
        </w:rPr>
        <w:lastRenderedPageBreak/>
        <w:t>ANEXO I.</w:t>
      </w:r>
    </w:p>
    <w:p w14:paraId="0BB11E5D" w14:textId="77777777" w:rsidR="00D37A4A" w:rsidRDefault="00D37A4A" w:rsidP="00D37A4A">
      <w:pPr>
        <w:jc w:val="center"/>
        <w:rPr>
          <w:b/>
          <w:color w:val="auto"/>
        </w:rPr>
      </w:pPr>
    </w:p>
    <w:p w14:paraId="6378A2BD" w14:textId="19FAB583" w:rsidR="00D37A4A" w:rsidRDefault="00D37A4A" w:rsidP="00F54861">
      <w:pPr>
        <w:jc w:val="both"/>
        <w:rPr>
          <w:b/>
          <w:color w:val="auto"/>
        </w:rPr>
      </w:pPr>
      <w:r w:rsidRPr="00D06858">
        <w:rPr>
          <w:b/>
          <w:color w:val="auto"/>
        </w:rPr>
        <w:t xml:space="preserve">Tabla de calificaciones de las solicitudes de reconocimiento del </w:t>
      </w:r>
      <w:r w:rsidRPr="00D06858">
        <w:rPr>
          <w:b/>
          <w:shd w:val="clear" w:color="auto" w:fill="FFFFFF"/>
        </w:rPr>
        <w:t>Concurso Estatal de Buenas Prácticas de Transparencia Proactiva de los Sujetos Obligados del Estado de Nuevo León del ejercicio 2021</w:t>
      </w:r>
      <w:r w:rsidRPr="00D06858">
        <w:rPr>
          <w:b/>
          <w:color w:val="auto"/>
        </w:rPr>
        <w:t>.</w:t>
      </w:r>
    </w:p>
    <w:p w14:paraId="42122FF4" w14:textId="4EC67F2A" w:rsidR="007C412C" w:rsidRDefault="007C412C" w:rsidP="00D37A4A">
      <w:pPr>
        <w:jc w:val="center"/>
        <w:rPr>
          <w:b/>
          <w:color w:val="auto"/>
        </w:rPr>
      </w:pPr>
    </w:p>
    <w:p w14:paraId="30095669" w14:textId="7144C00D" w:rsidR="007C412C" w:rsidRDefault="007C412C" w:rsidP="00D37A4A">
      <w:pPr>
        <w:jc w:val="center"/>
        <w:rPr>
          <w:b/>
          <w:color w:val="auto"/>
        </w:rPr>
      </w:pPr>
    </w:p>
    <w:tbl>
      <w:tblPr>
        <w:tblStyle w:val="Tablaconcuadrcula4-nfasis6"/>
        <w:tblW w:w="0" w:type="auto"/>
        <w:tblLook w:val="04A0" w:firstRow="1" w:lastRow="0" w:firstColumn="1" w:lastColumn="0" w:noHBand="0" w:noVBand="1"/>
      </w:tblPr>
      <w:tblGrid>
        <w:gridCol w:w="1635"/>
        <w:gridCol w:w="2329"/>
        <w:gridCol w:w="2789"/>
        <w:gridCol w:w="2358"/>
      </w:tblGrid>
      <w:tr w:rsidR="00281A59" w14:paraId="0A71B25C" w14:textId="77777777" w:rsidTr="006D1D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</w:tcPr>
          <w:p w14:paraId="555F6F28" w14:textId="14640DF9" w:rsidR="00281A59" w:rsidRPr="00281A59" w:rsidRDefault="00281A59" w:rsidP="00D37A4A">
            <w:pPr>
              <w:jc w:val="center"/>
              <w:rPr>
                <w:bCs/>
                <w:color w:val="auto"/>
              </w:rPr>
            </w:pPr>
            <w:r w:rsidRPr="00281A59">
              <w:rPr>
                <w:bCs/>
                <w:color w:val="auto"/>
              </w:rPr>
              <w:t>Sujeto obligado</w:t>
            </w:r>
          </w:p>
        </w:tc>
        <w:tc>
          <w:tcPr>
            <w:tcW w:w="2329" w:type="dxa"/>
          </w:tcPr>
          <w:p w14:paraId="0225FA6E" w14:textId="1F9211D5" w:rsidR="00281A59" w:rsidRPr="00281A59" w:rsidRDefault="00281A59" w:rsidP="00D37A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281A59">
              <w:rPr>
                <w:bCs/>
                <w:color w:val="auto"/>
              </w:rPr>
              <w:t>Nombre de la práctica</w:t>
            </w:r>
          </w:p>
        </w:tc>
        <w:tc>
          <w:tcPr>
            <w:tcW w:w="2789" w:type="dxa"/>
          </w:tcPr>
          <w:p w14:paraId="7CB175D8" w14:textId="287249A2" w:rsidR="00281A59" w:rsidRPr="00281A59" w:rsidRDefault="00281A59" w:rsidP="00D37A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281A59">
              <w:rPr>
                <w:bCs/>
                <w:color w:val="auto"/>
              </w:rPr>
              <w:t>Promedio ponderado</w:t>
            </w:r>
          </w:p>
        </w:tc>
        <w:tc>
          <w:tcPr>
            <w:tcW w:w="2358" w:type="dxa"/>
          </w:tcPr>
          <w:p w14:paraId="4938285F" w14:textId="613EF238" w:rsidR="00281A59" w:rsidRPr="00281A59" w:rsidRDefault="00281A59" w:rsidP="00D37A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Determinación</w:t>
            </w:r>
          </w:p>
        </w:tc>
      </w:tr>
      <w:tr w:rsidR="00281A59" w14:paraId="7AE1497E" w14:textId="77777777" w:rsidTr="006D1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vAlign w:val="center"/>
          </w:tcPr>
          <w:p w14:paraId="46D431D6" w14:textId="5009322D" w:rsidR="00281A59" w:rsidRDefault="00281A59" w:rsidP="006D1D19">
            <w:pPr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Poder Judicial del Estado de Nuevo León</w:t>
            </w:r>
          </w:p>
        </w:tc>
        <w:tc>
          <w:tcPr>
            <w:tcW w:w="2329" w:type="dxa"/>
            <w:vAlign w:val="center"/>
          </w:tcPr>
          <w:p w14:paraId="0AA48564" w14:textId="437B61F1" w:rsidR="00281A59" w:rsidRPr="00281A59" w:rsidRDefault="00281A59" w:rsidP="006D1D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auto"/>
              </w:rPr>
            </w:pPr>
            <w:r w:rsidRPr="00281A59">
              <w:rPr>
                <w:bCs w:val="0"/>
                <w:color w:val="auto"/>
              </w:rPr>
              <w:t>Portal de Criterios Relevantes</w:t>
            </w:r>
          </w:p>
        </w:tc>
        <w:tc>
          <w:tcPr>
            <w:tcW w:w="2789" w:type="dxa"/>
            <w:vAlign w:val="center"/>
          </w:tcPr>
          <w:p w14:paraId="69351EB8" w14:textId="52DA5AFD" w:rsidR="00281A59" w:rsidRPr="006D1D19" w:rsidRDefault="00281A59" w:rsidP="006D1D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auto"/>
              </w:rPr>
            </w:pPr>
            <w:r w:rsidRPr="006D1D19">
              <w:rPr>
                <w:bCs w:val="0"/>
                <w:color w:val="auto"/>
              </w:rPr>
              <w:t>82.66</w:t>
            </w:r>
          </w:p>
        </w:tc>
        <w:tc>
          <w:tcPr>
            <w:tcW w:w="2358" w:type="dxa"/>
          </w:tcPr>
          <w:p w14:paraId="5588C458" w14:textId="5DAC889B" w:rsidR="00281A59" w:rsidRPr="00281A59" w:rsidRDefault="00281A59" w:rsidP="00D37A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auto"/>
              </w:rPr>
            </w:pPr>
            <w:r w:rsidRPr="00281A59">
              <w:rPr>
                <w:b/>
                <w:i/>
                <w:iCs/>
                <w:color w:val="auto"/>
              </w:rPr>
              <w:t>Sí es reconocida</w:t>
            </w:r>
            <w:r w:rsidRPr="00281A59">
              <w:rPr>
                <w:bCs w:val="0"/>
                <w:color w:val="auto"/>
              </w:rPr>
              <w:t xml:space="preserve"> </w:t>
            </w:r>
            <w:r w:rsidRPr="00281A59">
              <w:rPr>
                <w:b/>
                <w:color w:val="auto"/>
              </w:rPr>
              <w:t>como una práctica de transparencia</w:t>
            </w:r>
            <w:r w:rsidRPr="00281A59">
              <w:rPr>
                <w:bCs w:val="0"/>
                <w:color w:val="auto"/>
              </w:rPr>
              <w:t xml:space="preserve"> proactiva con aspectos susceptibles de mejora</w:t>
            </w:r>
          </w:p>
        </w:tc>
      </w:tr>
      <w:tr w:rsidR="00281A59" w14:paraId="5D00C804" w14:textId="77777777" w:rsidTr="006D1D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vAlign w:val="center"/>
          </w:tcPr>
          <w:p w14:paraId="2FCD6BB3" w14:textId="636C60DE" w:rsidR="00281A59" w:rsidRDefault="00281A59" w:rsidP="006D1D19">
            <w:pPr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Secretaría de Salud</w:t>
            </w:r>
          </w:p>
        </w:tc>
        <w:tc>
          <w:tcPr>
            <w:tcW w:w="2329" w:type="dxa"/>
            <w:vAlign w:val="center"/>
          </w:tcPr>
          <w:p w14:paraId="1A976B4A" w14:textId="31CB14C2" w:rsidR="00281A59" w:rsidRPr="00281A59" w:rsidRDefault="00281A59" w:rsidP="006D1D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</w:rPr>
            </w:pPr>
            <w:r w:rsidRPr="00281A59">
              <w:rPr>
                <w:bCs w:val="0"/>
                <w:color w:val="auto"/>
              </w:rPr>
              <w:t>El Acceso a la Información Pública y Datos Personales en tiempos de Covid-19.</w:t>
            </w:r>
          </w:p>
        </w:tc>
        <w:tc>
          <w:tcPr>
            <w:tcW w:w="2789" w:type="dxa"/>
            <w:vAlign w:val="center"/>
          </w:tcPr>
          <w:p w14:paraId="2FC3D233" w14:textId="40F79AD8" w:rsidR="00281A59" w:rsidRPr="006D1D19" w:rsidRDefault="00F54861" w:rsidP="006D1D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</w:rPr>
            </w:pPr>
            <w:r w:rsidRPr="006D1D19">
              <w:rPr>
                <w:bCs w:val="0"/>
                <w:color w:val="auto"/>
              </w:rPr>
              <w:t>69.33</w:t>
            </w:r>
          </w:p>
        </w:tc>
        <w:tc>
          <w:tcPr>
            <w:tcW w:w="2358" w:type="dxa"/>
          </w:tcPr>
          <w:p w14:paraId="76A96E7E" w14:textId="7D3DB2A0" w:rsidR="00281A59" w:rsidRPr="00281A59" w:rsidRDefault="00281A59" w:rsidP="00D37A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</w:rPr>
            </w:pPr>
            <w:r w:rsidRPr="00281A59">
              <w:rPr>
                <w:bCs w:val="0"/>
                <w:color w:val="auto"/>
              </w:rPr>
              <w:t>No es reconocida como una práctica de transparencia proactiva, pero cuenta con elementos de mejora que de subsanarse podrá considerarse para otro ejercicio.</w:t>
            </w:r>
          </w:p>
        </w:tc>
      </w:tr>
      <w:tr w:rsidR="00281A59" w14:paraId="2908DC14" w14:textId="77777777" w:rsidTr="006D1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vAlign w:val="center"/>
          </w:tcPr>
          <w:p w14:paraId="02061F31" w14:textId="6F69318A" w:rsidR="00281A59" w:rsidRDefault="00281A59" w:rsidP="006D1D19">
            <w:pPr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Santa Catarina.</w:t>
            </w:r>
          </w:p>
        </w:tc>
        <w:tc>
          <w:tcPr>
            <w:tcW w:w="2329" w:type="dxa"/>
            <w:vAlign w:val="center"/>
          </w:tcPr>
          <w:p w14:paraId="7ACDDDE4" w14:textId="02A8315E" w:rsidR="00281A59" w:rsidRPr="00281A59" w:rsidRDefault="00281A59" w:rsidP="006D1D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auto"/>
              </w:rPr>
            </w:pPr>
            <w:r w:rsidRPr="00281A59">
              <w:rPr>
                <w:bCs w:val="0"/>
                <w:color w:val="auto"/>
              </w:rPr>
              <w:t>Súmate</w:t>
            </w:r>
          </w:p>
        </w:tc>
        <w:tc>
          <w:tcPr>
            <w:tcW w:w="2789" w:type="dxa"/>
            <w:vAlign w:val="center"/>
          </w:tcPr>
          <w:p w14:paraId="3C5577F8" w14:textId="5D3C52AD" w:rsidR="00281A59" w:rsidRPr="006D1D19" w:rsidRDefault="006D1D19" w:rsidP="006D1D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auto"/>
              </w:rPr>
            </w:pPr>
            <w:r w:rsidRPr="006D1D19">
              <w:rPr>
                <w:bCs w:val="0"/>
                <w:color w:val="auto"/>
              </w:rPr>
              <w:t>36.83</w:t>
            </w:r>
          </w:p>
        </w:tc>
        <w:tc>
          <w:tcPr>
            <w:tcW w:w="2358" w:type="dxa"/>
          </w:tcPr>
          <w:p w14:paraId="3FE75731" w14:textId="0379B58B" w:rsidR="00281A59" w:rsidRDefault="00281A59" w:rsidP="00D37A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 w:rsidRPr="00281A59">
              <w:rPr>
                <w:bCs w:val="0"/>
                <w:color w:val="auto"/>
              </w:rPr>
              <w:t>No es reconocida como una práctica de transparencia proactiva, pero cuenta con elementos de mejora que de subsanarse podrá considerarse para otro ejercicio.</w:t>
            </w:r>
          </w:p>
        </w:tc>
      </w:tr>
    </w:tbl>
    <w:p w14:paraId="75889E9E" w14:textId="77777777" w:rsidR="007C412C" w:rsidRDefault="007C412C" w:rsidP="00D37A4A">
      <w:pPr>
        <w:jc w:val="center"/>
        <w:rPr>
          <w:b/>
          <w:color w:val="auto"/>
        </w:rPr>
      </w:pPr>
    </w:p>
    <w:p w14:paraId="67BBD8A5" w14:textId="77777777" w:rsidR="00D37A4A" w:rsidRPr="00851191" w:rsidRDefault="00D37A4A" w:rsidP="00C55048">
      <w:pPr>
        <w:spacing w:line="276" w:lineRule="auto"/>
        <w:jc w:val="both"/>
        <w:rPr>
          <w:b/>
          <w:bCs w:val="0"/>
        </w:rPr>
      </w:pPr>
    </w:p>
    <w:sectPr w:rsidR="00D37A4A" w:rsidRPr="00851191" w:rsidSect="008D2C82">
      <w:headerReference w:type="default" r:id="rId8"/>
      <w:footerReference w:type="even" r:id="rId9"/>
      <w:pgSz w:w="12240" w:h="15840" w:code="1"/>
      <w:pgMar w:top="2268" w:right="1418" w:bottom="1418" w:left="1701" w:header="720" w:footer="138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D1515" w14:textId="77777777" w:rsidR="006940F8" w:rsidRDefault="006940F8">
      <w:r>
        <w:separator/>
      </w:r>
    </w:p>
  </w:endnote>
  <w:endnote w:type="continuationSeparator" w:id="0">
    <w:p w14:paraId="00FA3CFE" w14:textId="77777777" w:rsidR="006940F8" w:rsidRDefault="00694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16FBB" w14:textId="77777777" w:rsidR="00C55D8A" w:rsidRDefault="00C55D8A" w:rsidP="00BE4CC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A784940" w14:textId="77777777" w:rsidR="00C55D8A" w:rsidRDefault="00C55D8A" w:rsidP="00BE4CC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BC994" w14:textId="77777777" w:rsidR="006940F8" w:rsidRDefault="006940F8">
      <w:r>
        <w:separator/>
      </w:r>
    </w:p>
  </w:footnote>
  <w:footnote w:type="continuationSeparator" w:id="0">
    <w:p w14:paraId="0A02FC37" w14:textId="77777777" w:rsidR="006940F8" w:rsidRDefault="00694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C8320" w14:textId="534A7892" w:rsidR="00C55D8A" w:rsidRDefault="00C379B0" w:rsidP="00E8625B">
    <w:pPr>
      <w:pStyle w:val="Encabezad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0D0E64C" wp14:editId="64BD7550">
          <wp:simplePos x="0" y="0"/>
          <wp:positionH relativeFrom="column">
            <wp:posOffset>-1089660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445CA"/>
    <w:multiLevelType w:val="multilevel"/>
    <w:tmpl w:val="369A2CD4"/>
    <w:styleLink w:val="WWNum1"/>
    <w:lvl w:ilvl="0">
      <w:start w:val="1"/>
      <w:numFmt w:val="decimal"/>
      <w:lvlText w:val="%1."/>
      <w:lvlJc w:val="right"/>
      <w:pPr>
        <w:ind w:left="720" w:hanging="360"/>
      </w:pPr>
      <w:rPr>
        <w:sz w:val="24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sz w:val="24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0F2EA2"/>
    <w:multiLevelType w:val="hybridMultilevel"/>
    <w:tmpl w:val="95D462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06D20"/>
    <w:multiLevelType w:val="hybridMultilevel"/>
    <w:tmpl w:val="6114B81C"/>
    <w:lvl w:ilvl="0" w:tplc="2F66D524">
      <w:start w:val="1"/>
      <w:numFmt w:val="decimal"/>
      <w:lvlText w:val="%1."/>
      <w:lvlJc w:val="left"/>
      <w:pPr>
        <w:ind w:left="435" w:hanging="360"/>
      </w:pPr>
      <w:rPr>
        <w:rFonts w:ascii="Arial" w:hAnsi="Arial" w:cs="Arial" w:hint="default"/>
        <w:color w:val="000000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155" w:hanging="360"/>
      </w:pPr>
    </w:lvl>
    <w:lvl w:ilvl="2" w:tplc="080A001B" w:tentative="1">
      <w:start w:val="1"/>
      <w:numFmt w:val="lowerRoman"/>
      <w:lvlText w:val="%3."/>
      <w:lvlJc w:val="right"/>
      <w:pPr>
        <w:ind w:left="1875" w:hanging="180"/>
      </w:pPr>
    </w:lvl>
    <w:lvl w:ilvl="3" w:tplc="080A000F" w:tentative="1">
      <w:start w:val="1"/>
      <w:numFmt w:val="decimal"/>
      <w:lvlText w:val="%4."/>
      <w:lvlJc w:val="left"/>
      <w:pPr>
        <w:ind w:left="2595" w:hanging="360"/>
      </w:pPr>
    </w:lvl>
    <w:lvl w:ilvl="4" w:tplc="080A0019" w:tentative="1">
      <w:start w:val="1"/>
      <w:numFmt w:val="lowerLetter"/>
      <w:lvlText w:val="%5."/>
      <w:lvlJc w:val="left"/>
      <w:pPr>
        <w:ind w:left="3315" w:hanging="360"/>
      </w:pPr>
    </w:lvl>
    <w:lvl w:ilvl="5" w:tplc="080A001B" w:tentative="1">
      <w:start w:val="1"/>
      <w:numFmt w:val="lowerRoman"/>
      <w:lvlText w:val="%6."/>
      <w:lvlJc w:val="right"/>
      <w:pPr>
        <w:ind w:left="4035" w:hanging="180"/>
      </w:pPr>
    </w:lvl>
    <w:lvl w:ilvl="6" w:tplc="080A000F" w:tentative="1">
      <w:start w:val="1"/>
      <w:numFmt w:val="decimal"/>
      <w:lvlText w:val="%7."/>
      <w:lvlJc w:val="left"/>
      <w:pPr>
        <w:ind w:left="4755" w:hanging="360"/>
      </w:pPr>
    </w:lvl>
    <w:lvl w:ilvl="7" w:tplc="080A0019" w:tentative="1">
      <w:start w:val="1"/>
      <w:numFmt w:val="lowerLetter"/>
      <w:lvlText w:val="%8."/>
      <w:lvlJc w:val="left"/>
      <w:pPr>
        <w:ind w:left="5475" w:hanging="360"/>
      </w:pPr>
    </w:lvl>
    <w:lvl w:ilvl="8" w:tplc="08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36493E75"/>
    <w:multiLevelType w:val="hybridMultilevel"/>
    <w:tmpl w:val="95D462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EB085A"/>
    <w:multiLevelType w:val="multilevel"/>
    <w:tmpl w:val="104C7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A906D6C"/>
    <w:multiLevelType w:val="multilevel"/>
    <w:tmpl w:val="1BA4C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14149E"/>
    <w:multiLevelType w:val="hybridMultilevel"/>
    <w:tmpl w:val="3E42DDC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5"/>
    <w:lvlOverride w:ilvl="0">
      <w:lvl w:ilvl="0">
        <w:numFmt w:val="upperRoman"/>
        <w:lvlText w:val="%1."/>
        <w:lvlJc w:val="right"/>
      </w:lvl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08"/>
  <w:hyphenationZone w:val="425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5A8"/>
    <w:rsid w:val="00000337"/>
    <w:rsid w:val="00005633"/>
    <w:rsid w:val="00005718"/>
    <w:rsid w:val="0001443D"/>
    <w:rsid w:val="00016032"/>
    <w:rsid w:val="000175DF"/>
    <w:rsid w:val="00021A6B"/>
    <w:rsid w:val="0004296B"/>
    <w:rsid w:val="000560A1"/>
    <w:rsid w:val="00056F98"/>
    <w:rsid w:val="0005760A"/>
    <w:rsid w:val="00060ADA"/>
    <w:rsid w:val="00064D7F"/>
    <w:rsid w:val="0006648F"/>
    <w:rsid w:val="000674ED"/>
    <w:rsid w:val="00074C1B"/>
    <w:rsid w:val="00075702"/>
    <w:rsid w:val="00077461"/>
    <w:rsid w:val="000825DF"/>
    <w:rsid w:val="000878AD"/>
    <w:rsid w:val="00095495"/>
    <w:rsid w:val="000A2286"/>
    <w:rsid w:val="000A28ED"/>
    <w:rsid w:val="000A36FE"/>
    <w:rsid w:val="000A5D46"/>
    <w:rsid w:val="000B6D2E"/>
    <w:rsid w:val="000B7790"/>
    <w:rsid w:val="000C19AB"/>
    <w:rsid w:val="000C4202"/>
    <w:rsid w:val="000C4603"/>
    <w:rsid w:val="000C71C3"/>
    <w:rsid w:val="000D0431"/>
    <w:rsid w:val="000D0587"/>
    <w:rsid w:val="000D0AD7"/>
    <w:rsid w:val="000D71DD"/>
    <w:rsid w:val="000E6E2E"/>
    <w:rsid w:val="000F15A5"/>
    <w:rsid w:val="000F2FA3"/>
    <w:rsid w:val="000F2FB6"/>
    <w:rsid w:val="000F3035"/>
    <w:rsid w:val="000F5841"/>
    <w:rsid w:val="0010738D"/>
    <w:rsid w:val="00107424"/>
    <w:rsid w:val="00117FA5"/>
    <w:rsid w:val="0012302A"/>
    <w:rsid w:val="001236AD"/>
    <w:rsid w:val="00123875"/>
    <w:rsid w:val="00124E1F"/>
    <w:rsid w:val="00136B37"/>
    <w:rsid w:val="00137C5E"/>
    <w:rsid w:val="00145397"/>
    <w:rsid w:val="00146553"/>
    <w:rsid w:val="00155BB9"/>
    <w:rsid w:val="00162126"/>
    <w:rsid w:val="00171502"/>
    <w:rsid w:val="001812B9"/>
    <w:rsid w:val="001857F1"/>
    <w:rsid w:val="001863FF"/>
    <w:rsid w:val="00190FEB"/>
    <w:rsid w:val="0019101F"/>
    <w:rsid w:val="00193AB0"/>
    <w:rsid w:val="001A1F51"/>
    <w:rsid w:val="001B0C2E"/>
    <w:rsid w:val="001B29BC"/>
    <w:rsid w:val="001B3E09"/>
    <w:rsid w:val="001B688C"/>
    <w:rsid w:val="001B6A47"/>
    <w:rsid w:val="001C5F64"/>
    <w:rsid w:val="001D7E42"/>
    <w:rsid w:val="001E1529"/>
    <w:rsid w:val="001E57B7"/>
    <w:rsid w:val="001F08E1"/>
    <w:rsid w:val="001F42C8"/>
    <w:rsid w:val="00212669"/>
    <w:rsid w:val="00214916"/>
    <w:rsid w:val="00215632"/>
    <w:rsid w:val="00220FBB"/>
    <w:rsid w:val="00224C91"/>
    <w:rsid w:val="002277E9"/>
    <w:rsid w:val="0023032C"/>
    <w:rsid w:val="00230A8E"/>
    <w:rsid w:val="00230FC0"/>
    <w:rsid w:val="00241D8D"/>
    <w:rsid w:val="00245437"/>
    <w:rsid w:val="0024794F"/>
    <w:rsid w:val="00253DF1"/>
    <w:rsid w:val="0026226C"/>
    <w:rsid w:val="00263F7E"/>
    <w:rsid w:val="002654EB"/>
    <w:rsid w:val="00266B13"/>
    <w:rsid w:val="00274034"/>
    <w:rsid w:val="0027471C"/>
    <w:rsid w:val="00281A59"/>
    <w:rsid w:val="00293282"/>
    <w:rsid w:val="00295E17"/>
    <w:rsid w:val="002A0109"/>
    <w:rsid w:val="002A11DC"/>
    <w:rsid w:val="002A6027"/>
    <w:rsid w:val="002B66F1"/>
    <w:rsid w:val="002C0A77"/>
    <w:rsid w:val="002C171B"/>
    <w:rsid w:val="002C270C"/>
    <w:rsid w:val="002C4AA7"/>
    <w:rsid w:val="002D01D5"/>
    <w:rsid w:val="002D230C"/>
    <w:rsid w:val="002D4099"/>
    <w:rsid w:val="002D5580"/>
    <w:rsid w:val="002E2C68"/>
    <w:rsid w:val="002E4EDA"/>
    <w:rsid w:val="002E62AC"/>
    <w:rsid w:val="002E70C7"/>
    <w:rsid w:val="002E7220"/>
    <w:rsid w:val="002F16EC"/>
    <w:rsid w:val="002F32CB"/>
    <w:rsid w:val="00302425"/>
    <w:rsid w:val="00305AB6"/>
    <w:rsid w:val="003139D3"/>
    <w:rsid w:val="00313D3F"/>
    <w:rsid w:val="00315EE2"/>
    <w:rsid w:val="00317B60"/>
    <w:rsid w:val="00320311"/>
    <w:rsid w:val="00323B71"/>
    <w:rsid w:val="00325629"/>
    <w:rsid w:val="00333461"/>
    <w:rsid w:val="00333CD9"/>
    <w:rsid w:val="00337BC5"/>
    <w:rsid w:val="00342185"/>
    <w:rsid w:val="00350126"/>
    <w:rsid w:val="00354EB1"/>
    <w:rsid w:val="003659FB"/>
    <w:rsid w:val="003664B9"/>
    <w:rsid w:val="00367135"/>
    <w:rsid w:val="00372E44"/>
    <w:rsid w:val="00373EAE"/>
    <w:rsid w:val="00380E05"/>
    <w:rsid w:val="00380F37"/>
    <w:rsid w:val="003867B5"/>
    <w:rsid w:val="0039445E"/>
    <w:rsid w:val="00396727"/>
    <w:rsid w:val="003A1C2C"/>
    <w:rsid w:val="003A2969"/>
    <w:rsid w:val="003A2C5D"/>
    <w:rsid w:val="003B3AC8"/>
    <w:rsid w:val="003B5379"/>
    <w:rsid w:val="003C597F"/>
    <w:rsid w:val="003C6A32"/>
    <w:rsid w:val="003D1D8C"/>
    <w:rsid w:val="003D55A8"/>
    <w:rsid w:val="003E0609"/>
    <w:rsid w:val="003E13BC"/>
    <w:rsid w:val="003F3359"/>
    <w:rsid w:val="003F3F45"/>
    <w:rsid w:val="003F4985"/>
    <w:rsid w:val="003F5234"/>
    <w:rsid w:val="00403BA9"/>
    <w:rsid w:val="00413FE0"/>
    <w:rsid w:val="004149C0"/>
    <w:rsid w:val="004149D7"/>
    <w:rsid w:val="00414A80"/>
    <w:rsid w:val="0043076E"/>
    <w:rsid w:val="004308F4"/>
    <w:rsid w:val="00430BAE"/>
    <w:rsid w:val="00437A09"/>
    <w:rsid w:val="00444FF2"/>
    <w:rsid w:val="00445FD4"/>
    <w:rsid w:val="0044780E"/>
    <w:rsid w:val="004510EA"/>
    <w:rsid w:val="00454D3B"/>
    <w:rsid w:val="004560EF"/>
    <w:rsid w:val="004610E9"/>
    <w:rsid w:val="00486B05"/>
    <w:rsid w:val="004924E0"/>
    <w:rsid w:val="0049279E"/>
    <w:rsid w:val="00493826"/>
    <w:rsid w:val="00495279"/>
    <w:rsid w:val="004962E0"/>
    <w:rsid w:val="004A605A"/>
    <w:rsid w:val="004B0CB5"/>
    <w:rsid w:val="004B5F7D"/>
    <w:rsid w:val="004C3E9A"/>
    <w:rsid w:val="004C4615"/>
    <w:rsid w:val="004D424C"/>
    <w:rsid w:val="004D7185"/>
    <w:rsid w:val="004E1CA7"/>
    <w:rsid w:val="004E53D2"/>
    <w:rsid w:val="004E56B4"/>
    <w:rsid w:val="004F1B52"/>
    <w:rsid w:val="004F4A46"/>
    <w:rsid w:val="004F6FC8"/>
    <w:rsid w:val="00500F01"/>
    <w:rsid w:val="005045BA"/>
    <w:rsid w:val="00504EEC"/>
    <w:rsid w:val="00505F3B"/>
    <w:rsid w:val="005112B8"/>
    <w:rsid w:val="00514E3F"/>
    <w:rsid w:val="00516C77"/>
    <w:rsid w:val="00531B41"/>
    <w:rsid w:val="0053367F"/>
    <w:rsid w:val="00536084"/>
    <w:rsid w:val="005415BF"/>
    <w:rsid w:val="00541701"/>
    <w:rsid w:val="00546590"/>
    <w:rsid w:val="00557DF7"/>
    <w:rsid w:val="00562D03"/>
    <w:rsid w:val="005740CC"/>
    <w:rsid w:val="0057650D"/>
    <w:rsid w:val="00590C24"/>
    <w:rsid w:val="005958B0"/>
    <w:rsid w:val="005A23E7"/>
    <w:rsid w:val="005A5B84"/>
    <w:rsid w:val="005A6B77"/>
    <w:rsid w:val="005A7C62"/>
    <w:rsid w:val="005B42E7"/>
    <w:rsid w:val="005B5910"/>
    <w:rsid w:val="005B6B56"/>
    <w:rsid w:val="005C0DE5"/>
    <w:rsid w:val="005C4161"/>
    <w:rsid w:val="005C5470"/>
    <w:rsid w:val="005C6E08"/>
    <w:rsid w:val="005D3D11"/>
    <w:rsid w:val="005E1ED4"/>
    <w:rsid w:val="005E3416"/>
    <w:rsid w:val="005F2C71"/>
    <w:rsid w:val="005F3050"/>
    <w:rsid w:val="005F491A"/>
    <w:rsid w:val="00605D8E"/>
    <w:rsid w:val="00607406"/>
    <w:rsid w:val="00612E4B"/>
    <w:rsid w:val="00612E94"/>
    <w:rsid w:val="00621BED"/>
    <w:rsid w:val="006235A8"/>
    <w:rsid w:val="00625B29"/>
    <w:rsid w:val="00625BEB"/>
    <w:rsid w:val="00625E91"/>
    <w:rsid w:val="00626644"/>
    <w:rsid w:val="006326A0"/>
    <w:rsid w:val="00641312"/>
    <w:rsid w:val="00646413"/>
    <w:rsid w:val="006509DE"/>
    <w:rsid w:val="00650F96"/>
    <w:rsid w:val="00653100"/>
    <w:rsid w:val="006614FD"/>
    <w:rsid w:val="00661B80"/>
    <w:rsid w:val="00672653"/>
    <w:rsid w:val="00687617"/>
    <w:rsid w:val="00692979"/>
    <w:rsid w:val="006940F8"/>
    <w:rsid w:val="00696A22"/>
    <w:rsid w:val="006A1A95"/>
    <w:rsid w:val="006A246A"/>
    <w:rsid w:val="006B166D"/>
    <w:rsid w:val="006B3F44"/>
    <w:rsid w:val="006C2BFD"/>
    <w:rsid w:val="006C73A7"/>
    <w:rsid w:val="006D1D19"/>
    <w:rsid w:val="006D3914"/>
    <w:rsid w:val="006D6004"/>
    <w:rsid w:val="006D690A"/>
    <w:rsid w:val="006E734F"/>
    <w:rsid w:val="006F0F03"/>
    <w:rsid w:val="006F29F0"/>
    <w:rsid w:val="00703DDF"/>
    <w:rsid w:val="00711592"/>
    <w:rsid w:val="007140E3"/>
    <w:rsid w:val="00720D52"/>
    <w:rsid w:val="00724355"/>
    <w:rsid w:val="0072713C"/>
    <w:rsid w:val="00727F43"/>
    <w:rsid w:val="007300CC"/>
    <w:rsid w:val="00733844"/>
    <w:rsid w:val="00736057"/>
    <w:rsid w:val="00736C57"/>
    <w:rsid w:val="007425A4"/>
    <w:rsid w:val="00745087"/>
    <w:rsid w:val="007478AF"/>
    <w:rsid w:val="00753897"/>
    <w:rsid w:val="00753C7F"/>
    <w:rsid w:val="00756795"/>
    <w:rsid w:val="00760575"/>
    <w:rsid w:val="007675B1"/>
    <w:rsid w:val="007708B6"/>
    <w:rsid w:val="00770DDA"/>
    <w:rsid w:val="0077323E"/>
    <w:rsid w:val="00774A97"/>
    <w:rsid w:val="00774FB7"/>
    <w:rsid w:val="00775A90"/>
    <w:rsid w:val="007761B7"/>
    <w:rsid w:val="00782472"/>
    <w:rsid w:val="00783622"/>
    <w:rsid w:val="00791108"/>
    <w:rsid w:val="00791B99"/>
    <w:rsid w:val="00792B98"/>
    <w:rsid w:val="007A21FC"/>
    <w:rsid w:val="007B05B8"/>
    <w:rsid w:val="007B062D"/>
    <w:rsid w:val="007B2764"/>
    <w:rsid w:val="007B6655"/>
    <w:rsid w:val="007B69E7"/>
    <w:rsid w:val="007C005E"/>
    <w:rsid w:val="007C412C"/>
    <w:rsid w:val="007C636C"/>
    <w:rsid w:val="007D0387"/>
    <w:rsid w:val="007D2930"/>
    <w:rsid w:val="007D4101"/>
    <w:rsid w:val="007D5C44"/>
    <w:rsid w:val="007D795D"/>
    <w:rsid w:val="007D7E18"/>
    <w:rsid w:val="007E4ADC"/>
    <w:rsid w:val="007E5D06"/>
    <w:rsid w:val="007F03C1"/>
    <w:rsid w:val="007F3EB7"/>
    <w:rsid w:val="007F5112"/>
    <w:rsid w:val="007F69C6"/>
    <w:rsid w:val="008069A4"/>
    <w:rsid w:val="008149B6"/>
    <w:rsid w:val="00822283"/>
    <w:rsid w:val="00833D17"/>
    <w:rsid w:val="00836200"/>
    <w:rsid w:val="00845CBE"/>
    <w:rsid w:val="008467BF"/>
    <w:rsid w:val="00851191"/>
    <w:rsid w:val="00853314"/>
    <w:rsid w:val="00854741"/>
    <w:rsid w:val="008579AD"/>
    <w:rsid w:val="0086016C"/>
    <w:rsid w:val="00861A68"/>
    <w:rsid w:val="008719F3"/>
    <w:rsid w:val="00873794"/>
    <w:rsid w:val="00874B69"/>
    <w:rsid w:val="00880E79"/>
    <w:rsid w:val="00885EBD"/>
    <w:rsid w:val="0088698E"/>
    <w:rsid w:val="00890A20"/>
    <w:rsid w:val="00894F0E"/>
    <w:rsid w:val="00897FB8"/>
    <w:rsid w:val="008A2357"/>
    <w:rsid w:val="008A59ED"/>
    <w:rsid w:val="008A6617"/>
    <w:rsid w:val="008B00CD"/>
    <w:rsid w:val="008B1436"/>
    <w:rsid w:val="008B20C8"/>
    <w:rsid w:val="008C7498"/>
    <w:rsid w:val="008D127B"/>
    <w:rsid w:val="008D2C82"/>
    <w:rsid w:val="008E17EB"/>
    <w:rsid w:val="008E56B4"/>
    <w:rsid w:val="008F065A"/>
    <w:rsid w:val="00904954"/>
    <w:rsid w:val="0091026E"/>
    <w:rsid w:val="009130C9"/>
    <w:rsid w:val="00914718"/>
    <w:rsid w:val="00914E75"/>
    <w:rsid w:val="00922AD3"/>
    <w:rsid w:val="0092559F"/>
    <w:rsid w:val="009271B1"/>
    <w:rsid w:val="00933C13"/>
    <w:rsid w:val="00936CA6"/>
    <w:rsid w:val="0094149E"/>
    <w:rsid w:val="00943F5D"/>
    <w:rsid w:val="009469A5"/>
    <w:rsid w:val="00946AF0"/>
    <w:rsid w:val="00953D90"/>
    <w:rsid w:val="00956091"/>
    <w:rsid w:val="00956D77"/>
    <w:rsid w:val="009611A9"/>
    <w:rsid w:val="00971E93"/>
    <w:rsid w:val="009720D4"/>
    <w:rsid w:val="00972EC3"/>
    <w:rsid w:val="009768D8"/>
    <w:rsid w:val="00981A86"/>
    <w:rsid w:val="00982232"/>
    <w:rsid w:val="00985165"/>
    <w:rsid w:val="00991CDF"/>
    <w:rsid w:val="009922A4"/>
    <w:rsid w:val="00994079"/>
    <w:rsid w:val="00996B05"/>
    <w:rsid w:val="009A4C43"/>
    <w:rsid w:val="009A6CCE"/>
    <w:rsid w:val="009B48F2"/>
    <w:rsid w:val="009D43DB"/>
    <w:rsid w:val="009E3CBA"/>
    <w:rsid w:val="009F01A5"/>
    <w:rsid w:val="009F34EB"/>
    <w:rsid w:val="009F4504"/>
    <w:rsid w:val="009F6E03"/>
    <w:rsid w:val="00A01F3D"/>
    <w:rsid w:val="00A054F5"/>
    <w:rsid w:val="00A054FA"/>
    <w:rsid w:val="00A0744C"/>
    <w:rsid w:val="00A17086"/>
    <w:rsid w:val="00A20BE7"/>
    <w:rsid w:val="00A34CB8"/>
    <w:rsid w:val="00A35FC3"/>
    <w:rsid w:val="00A42A95"/>
    <w:rsid w:val="00A45232"/>
    <w:rsid w:val="00A4749C"/>
    <w:rsid w:val="00A47CF0"/>
    <w:rsid w:val="00A514C2"/>
    <w:rsid w:val="00A53601"/>
    <w:rsid w:val="00A57DCE"/>
    <w:rsid w:val="00A60429"/>
    <w:rsid w:val="00A639C8"/>
    <w:rsid w:val="00A64284"/>
    <w:rsid w:val="00A64B8F"/>
    <w:rsid w:val="00A64F8E"/>
    <w:rsid w:val="00A65401"/>
    <w:rsid w:val="00A7467E"/>
    <w:rsid w:val="00A8319B"/>
    <w:rsid w:val="00A83C88"/>
    <w:rsid w:val="00A843C4"/>
    <w:rsid w:val="00A86362"/>
    <w:rsid w:val="00A87CF6"/>
    <w:rsid w:val="00A90359"/>
    <w:rsid w:val="00A9131E"/>
    <w:rsid w:val="00AA0722"/>
    <w:rsid w:val="00AA3072"/>
    <w:rsid w:val="00AA4ADE"/>
    <w:rsid w:val="00AA5FDF"/>
    <w:rsid w:val="00AA6963"/>
    <w:rsid w:val="00AB0445"/>
    <w:rsid w:val="00AB13A7"/>
    <w:rsid w:val="00AB3298"/>
    <w:rsid w:val="00AB73B2"/>
    <w:rsid w:val="00AC2228"/>
    <w:rsid w:val="00AD010B"/>
    <w:rsid w:val="00AD2A51"/>
    <w:rsid w:val="00AD50C0"/>
    <w:rsid w:val="00AD6498"/>
    <w:rsid w:val="00AE18DD"/>
    <w:rsid w:val="00AE1EE2"/>
    <w:rsid w:val="00AE49C4"/>
    <w:rsid w:val="00AE4B70"/>
    <w:rsid w:val="00AE79EE"/>
    <w:rsid w:val="00AF44F7"/>
    <w:rsid w:val="00AF5303"/>
    <w:rsid w:val="00AF5E7C"/>
    <w:rsid w:val="00AF7347"/>
    <w:rsid w:val="00AF7A44"/>
    <w:rsid w:val="00B039A1"/>
    <w:rsid w:val="00B0565A"/>
    <w:rsid w:val="00B07995"/>
    <w:rsid w:val="00B17287"/>
    <w:rsid w:val="00B22987"/>
    <w:rsid w:val="00B24EDB"/>
    <w:rsid w:val="00B30E20"/>
    <w:rsid w:val="00B356A6"/>
    <w:rsid w:val="00B4535A"/>
    <w:rsid w:val="00B47F10"/>
    <w:rsid w:val="00B529DF"/>
    <w:rsid w:val="00B52F95"/>
    <w:rsid w:val="00B6209E"/>
    <w:rsid w:val="00B63241"/>
    <w:rsid w:val="00B65477"/>
    <w:rsid w:val="00B7358D"/>
    <w:rsid w:val="00B74A38"/>
    <w:rsid w:val="00B80C8E"/>
    <w:rsid w:val="00B80E1F"/>
    <w:rsid w:val="00B91FE1"/>
    <w:rsid w:val="00B94E60"/>
    <w:rsid w:val="00B97FDB"/>
    <w:rsid w:val="00BA1DB4"/>
    <w:rsid w:val="00BA31EE"/>
    <w:rsid w:val="00BB053D"/>
    <w:rsid w:val="00BB069F"/>
    <w:rsid w:val="00BB2BB0"/>
    <w:rsid w:val="00BC2AD4"/>
    <w:rsid w:val="00BC4E12"/>
    <w:rsid w:val="00BE417B"/>
    <w:rsid w:val="00BE4CC2"/>
    <w:rsid w:val="00BF0F49"/>
    <w:rsid w:val="00BF135A"/>
    <w:rsid w:val="00BF4361"/>
    <w:rsid w:val="00BF60EF"/>
    <w:rsid w:val="00C060F5"/>
    <w:rsid w:val="00C11DC2"/>
    <w:rsid w:val="00C13635"/>
    <w:rsid w:val="00C13EB1"/>
    <w:rsid w:val="00C143AA"/>
    <w:rsid w:val="00C14B0D"/>
    <w:rsid w:val="00C266C2"/>
    <w:rsid w:val="00C2709D"/>
    <w:rsid w:val="00C357F2"/>
    <w:rsid w:val="00C379B0"/>
    <w:rsid w:val="00C402E9"/>
    <w:rsid w:val="00C43C09"/>
    <w:rsid w:val="00C43D92"/>
    <w:rsid w:val="00C45B2D"/>
    <w:rsid w:val="00C536AD"/>
    <w:rsid w:val="00C55048"/>
    <w:rsid w:val="00C55D8A"/>
    <w:rsid w:val="00C66F89"/>
    <w:rsid w:val="00C70635"/>
    <w:rsid w:val="00C71599"/>
    <w:rsid w:val="00C715AC"/>
    <w:rsid w:val="00C7477E"/>
    <w:rsid w:val="00C77311"/>
    <w:rsid w:val="00C77680"/>
    <w:rsid w:val="00C80970"/>
    <w:rsid w:val="00C82949"/>
    <w:rsid w:val="00C83202"/>
    <w:rsid w:val="00C9201C"/>
    <w:rsid w:val="00C96B92"/>
    <w:rsid w:val="00CC26B4"/>
    <w:rsid w:val="00CC441F"/>
    <w:rsid w:val="00CC4E45"/>
    <w:rsid w:val="00CC5C07"/>
    <w:rsid w:val="00CD417C"/>
    <w:rsid w:val="00CE7D81"/>
    <w:rsid w:val="00CF5502"/>
    <w:rsid w:val="00D0241A"/>
    <w:rsid w:val="00D04E93"/>
    <w:rsid w:val="00D06858"/>
    <w:rsid w:val="00D10F83"/>
    <w:rsid w:val="00D12763"/>
    <w:rsid w:val="00D14207"/>
    <w:rsid w:val="00D1445B"/>
    <w:rsid w:val="00D20350"/>
    <w:rsid w:val="00D2583B"/>
    <w:rsid w:val="00D25E22"/>
    <w:rsid w:val="00D26FD3"/>
    <w:rsid w:val="00D34341"/>
    <w:rsid w:val="00D37A4A"/>
    <w:rsid w:val="00D40337"/>
    <w:rsid w:val="00D45DCE"/>
    <w:rsid w:val="00D55A71"/>
    <w:rsid w:val="00D60789"/>
    <w:rsid w:val="00D608A5"/>
    <w:rsid w:val="00D64A9A"/>
    <w:rsid w:val="00D6789B"/>
    <w:rsid w:val="00D67A8E"/>
    <w:rsid w:val="00D75488"/>
    <w:rsid w:val="00D754EA"/>
    <w:rsid w:val="00D75EA5"/>
    <w:rsid w:val="00D764B3"/>
    <w:rsid w:val="00D773E8"/>
    <w:rsid w:val="00D82426"/>
    <w:rsid w:val="00D91E59"/>
    <w:rsid w:val="00D94EE1"/>
    <w:rsid w:val="00D9672B"/>
    <w:rsid w:val="00DA3189"/>
    <w:rsid w:val="00DA675B"/>
    <w:rsid w:val="00DA77B1"/>
    <w:rsid w:val="00DC1882"/>
    <w:rsid w:val="00DC3528"/>
    <w:rsid w:val="00DC3F50"/>
    <w:rsid w:val="00DC3FBA"/>
    <w:rsid w:val="00DC40D7"/>
    <w:rsid w:val="00DC44AF"/>
    <w:rsid w:val="00DC44EB"/>
    <w:rsid w:val="00DD1678"/>
    <w:rsid w:val="00DD214C"/>
    <w:rsid w:val="00DD4752"/>
    <w:rsid w:val="00DD6241"/>
    <w:rsid w:val="00DE07F4"/>
    <w:rsid w:val="00DE264E"/>
    <w:rsid w:val="00DE297D"/>
    <w:rsid w:val="00DE320F"/>
    <w:rsid w:val="00DE6FF0"/>
    <w:rsid w:val="00DF2FDB"/>
    <w:rsid w:val="00DF3E92"/>
    <w:rsid w:val="00DF7062"/>
    <w:rsid w:val="00E02F63"/>
    <w:rsid w:val="00E05BD4"/>
    <w:rsid w:val="00E05DED"/>
    <w:rsid w:val="00E13C39"/>
    <w:rsid w:val="00E25C9D"/>
    <w:rsid w:val="00E303F3"/>
    <w:rsid w:val="00E3495C"/>
    <w:rsid w:val="00E354DE"/>
    <w:rsid w:val="00E440CC"/>
    <w:rsid w:val="00E63CF7"/>
    <w:rsid w:val="00E65919"/>
    <w:rsid w:val="00E7724F"/>
    <w:rsid w:val="00E80215"/>
    <w:rsid w:val="00E8104B"/>
    <w:rsid w:val="00E84B94"/>
    <w:rsid w:val="00E8625B"/>
    <w:rsid w:val="00E8627D"/>
    <w:rsid w:val="00E866FF"/>
    <w:rsid w:val="00E870B0"/>
    <w:rsid w:val="00E906D5"/>
    <w:rsid w:val="00E9480B"/>
    <w:rsid w:val="00E968C1"/>
    <w:rsid w:val="00EA1458"/>
    <w:rsid w:val="00EA33DF"/>
    <w:rsid w:val="00EB17BB"/>
    <w:rsid w:val="00EB3FAF"/>
    <w:rsid w:val="00EB42E5"/>
    <w:rsid w:val="00EB7163"/>
    <w:rsid w:val="00EC0E7B"/>
    <w:rsid w:val="00EC329C"/>
    <w:rsid w:val="00EC3FAC"/>
    <w:rsid w:val="00EC52AE"/>
    <w:rsid w:val="00ED3772"/>
    <w:rsid w:val="00ED69B2"/>
    <w:rsid w:val="00EE612B"/>
    <w:rsid w:val="00EF791A"/>
    <w:rsid w:val="00F01B83"/>
    <w:rsid w:val="00F127D2"/>
    <w:rsid w:val="00F15417"/>
    <w:rsid w:val="00F15E3D"/>
    <w:rsid w:val="00F169B9"/>
    <w:rsid w:val="00F17235"/>
    <w:rsid w:val="00F20307"/>
    <w:rsid w:val="00F21414"/>
    <w:rsid w:val="00F2209F"/>
    <w:rsid w:val="00F24A68"/>
    <w:rsid w:val="00F25760"/>
    <w:rsid w:val="00F27555"/>
    <w:rsid w:val="00F31F66"/>
    <w:rsid w:val="00F35A19"/>
    <w:rsid w:val="00F3702E"/>
    <w:rsid w:val="00F4173C"/>
    <w:rsid w:val="00F51C26"/>
    <w:rsid w:val="00F54861"/>
    <w:rsid w:val="00F650C0"/>
    <w:rsid w:val="00F733C9"/>
    <w:rsid w:val="00F74C69"/>
    <w:rsid w:val="00F76249"/>
    <w:rsid w:val="00F8109E"/>
    <w:rsid w:val="00F8444A"/>
    <w:rsid w:val="00F90C3D"/>
    <w:rsid w:val="00F948F5"/>
    <w:rsid w:val="00F9665E"/>
    <w:rsid w:val="00FA2F5E"/>
    <w:rsid w:val="00FA7F1A"/>
    <w:rsid w:val="00FB29F1"/>
    <w:rsid w:val="00FC3A05"/>
    <w:rsid w:val="00FD3703"/>
    <w:rsid w:val="00FE1109"/>
    <w:rsid w:val="00FE63BE"/>
    <w:rsid w:val="00FF1B49"/>
    <w:rsid w:val="00FF1DB5"/>
    <w:rsid w:val="00FF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4:docId w14:val="6456C63D"/>
  <w15:chartTrackingRefBased/>
  <w15:docId w15:val="{F0D3B2B4-6F59-4244-B07F-AE0BE1612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720D4"/>
    <w:rPr>
      <w:bCs/>
      <w:color w:val="000000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C143AA"/>
    <w:pPr>
      <w:keepNext/>
      <w:keepLines/>
      <w:spacing w:before="240" w:line="259" w:lineRule="auto"/>
      <w:outlineLvl w:val="0"/>
    </w:pPr>
    <w:rPr>
      <w:rFonts w:ascii="Calibri Light" w:hAnsi="Calibri Light" w:cs="Times New Roman"/>
      <w:color w:val="2F5496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612E4B"/>
    <w:pPr>
      <w:keepNext/>
      <w:spacing w:before="240" w:after="60"/>
      <w:outlineLvl w:val="1"/>
    </w:pPr>
    <w:rPr>
      <w:rFonts w:ascii="Calibri Light" w:hAnsi="Calibri Light" w:cs="Times New Roman"/>
      <w:b/>
      <w:bCs w:val="0"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612E4B"/>
    <w:pPr>
      <w:keepNext/>
      <w:spacing w:before="240" w:after="60"/>
      <w:outlineLvl w:val="2"/>
    </w:pPr>
    <w:rPr>
      <w:rFonts w:ascii="Calibri Light" w:hAnsi="Calibri Light" w:cs="Times New Roman"/>
      <w:b/>
      <w:bCs w:val="0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727F43"/>
    <w:pPr>
      <w:jc w:val="both"/>
    </w:pPr>
    <w:rPr>
      <w:b/>
      <w:szCs w:val="22"/>
      <w:lang w:val="es-ES_tradnl"/>
    </w:rPr>
  </w:style>
  <w:style w:type="paragraph" w:styleId="Encabezado">
    <w:name w:val="header"/>
    <w:basedOn w:val="Normal"/>
    <w:link w:val="EncabezadoCar"/>
    <w:uiPriority w:val="99"/>
    <w:rsid w:val="00BE4CC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E4CC2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E4CC2"/>
  </w:style>
  <w:style w:type="paragraph" w:styleId="Prrafodelista">
    <w:name w:val="List Paragraph"/>
    <w:basedOn w:val="Normal"/>
    <w:link w:val="PrrafodelistaCar"/>
    <w:qFormat/>
    <w:rsid w:val="00DD16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rsid w:val="004C3E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fasis">
    <w:name w:val="Emphasis"/>
    <w:uiPriority w:val="20"/>
    <w:qFormat/>
    <w:rsid w:val="00372E44"/>
    <w:rPr>
      <w:i/>
      <w:iCs/>
    </w:rPr>
  </w:style>
  <w:style w:type="character" w:customStyle="1" w:styleId="PiedepginaCar">
    <w:name w:val="Pie de página Car"/>
    <w:link w:val="Piedepgina"/>
    <w:uiPriority w:val="99"/>
    <w:rsid w:val="00B0565A"/>
    <w:rPr>
      <w:sz w:val="24"/>
      <w:szCs w:val="24"/>
      <w:lang w:val="es-ES" w:eastAsia="es-ES"/>
    </w:rPr>
  </w:style>
  <w:style w:type="character" w:styleId="Refdecomentario">
    <w:name w:val="annotation reference"/>
    <w:rsid w:val="00E05BD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05BD4"/>
    <w:rPr>
      <w:sz w:val="20"/>
      <w:szCs w:val="20"/>
    </w:rPr>
  </w:style>
  <w:style w:type="character" w:customStyle="1" w:styleId="TextocomentarioCar">
    <w:name w:val="Texto comentario Car"/>
    <w:link w:val="Textocomentario"/>
    <w:rsid w:val="00E05BD4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05BD4"/>
    <w:rPr>
      <w:b/>
      <w:bCs w:val="0"/>
    </w:rPr>
  </w:style>
  <w:style w:type="character" w:customStyle="1" w:styleId="AsuntodelcomentarioCar">
    <w:name w:val="Asunto del comentario Car"/>
    <w:link w:val="Asuntodelcomentario"/>
    <w:rsid w:val="00E05BD4"/>
    <w:rPr>
      <w:b/>
      <w:bCs/>
      <w:lang w:val="es-ES" w:eastAsia="es-ES"/>
    </w:rPr>
  </w:style>
  <w:style w:type="paragraph" w:styleId="Textodeglobo">
    <w:name w:val="Balloon Text"/>
    <w:basedOn w:val="Normal"/>
    <w:link w:val="TextodegloboCar"/>
    <w:rsid w:val="00E05BD4"/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rsid w:val="00E05BD4"/>
    <w:rPr>
      <w:rFonts w:ascii="Segoe UI" w:hAnsi="Segoe UI" w:cs="Segoe UI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unhideWhenUsed/>
    <w:rsid w:val="00E8625B"/>
    <w:pPr>
      <w:spacing w:before="100" w:beforeAutospacing="1" w:after="100" w:afterAutospacing="1"/>
    </w:pPr>
  </w:style>
  <w:style w:type="paragraph" w:styleId="Sangra2detindependiente">
    <w:name w:val="Body Text Indent 2"/>
    <w:basedOn w:val="Normal"/>
    <w:link w:val="Sangra2detindependienteCar"/>
    <w:rsid w:val="003A1C2C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3A1C2C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AF44F7"/>
    <w:rPr>
      <w:sz w:val="24"/>
      <w:szCs w:val="24"/>
      <w:lang w:val="es-ES" w:eastAsia="es-ES"/>
    </w:rPr>
  </w:style>
  <w:style w:type="paragraph" w:customStyle="1" w:styleId="texto">
    <w:name w:val="texto"/>
    <w:basedOn w:val="Normal"/>
    <w:rsid w:val="00AF44F7"/>
    <w:pPr>
      <w:overflowPunct w:val="0"/>
      <w:autoSpaceDE w:val="0"/>
      <w:autoSpaceDN w:val="0"/>
      <w:adjustRightInd w:val="0"/>
      <w:spacing w:after="101" w:line="216" w:lineRule="atLeast"/>
      <w:ind w:firstLine="288"/>
      <w:jc w:val="both"/>
    </w:pPr>
    <w:rPr>
      <w:sz w:val="18"/>
      <w:szCs w:val="20"/>
      <w:lang w:val="es-ES_tradnl"/>
    </w:rPr>
  </w:style>
  <w:style w:type="character" w:styleId="Hipervnculo">
    <w:name w:val="Hyperlink"/>
    <w:uiPriority w:val="99"/>
    <w:unhideWhenUsed/>
    <w:rsid w:val="00E968C1"/>
    <w:rPr>
      <w:color w:val="0000FF"/>
      <w:u w:val="single"/>
    </w:rPr>
  </w:style>
  <w:style w:type="paragraph" w:styleId="Ttulo">
    <w:name w:val="Title"/>
    <w:basedOn w:val="Normal"/>
    <w:link w:val="TtuloCar"/>
    <w:uiPriority w:val="10"/>
    <w:qFormat/>
    <w:rsid w:val="00AF5E7C"/>
    <w:pPr>
      <w:spacing w:before="2000" w:line="312" w:lineRule="auto"/>
    </w:pPr>
    <w:rPr>
      <w:rFonts w:ascii="Verdana" w:hAnsi="Verdana" w:cs="Verdana"/>
      <w:b/>
      <w:caps/>
      <w:sz w:val="40"/>
      <w:szCs w:val="40"/>
      <w:lang w:val="en-US" w:eastAsia="en-US" w:bidi="en-US"/>
    </w:rPr>
  </w:style>
  <w:style w:type="character" w:customStyle="1" w:styleId="TtuloCar">
    <w:name w:val="Título Car"/>
    <w:link w:val="Ttulo"/>
    <w:rsid w:val="00AF5E7C"/>
    <w:rPr>
      <w:rFonts w:ascii="Verdana" w:hAnsi="Verdana" w:cs="Verdana"/>
      <w:b/>
      <w:caps/>
      <w:sz w:val="40"/>
      <w:szCs w:val="40"/>
      <w:lang w:val="en-US" w:eastAsia="en-US" w:bidi="en-US"/>
    </w:rPr>
  </w:style>
  <w:style w:type="paragraph" w:styleId="Subttulo">
    <w:name w:val="Subtitle"/>
    <w:basedOn w:val="Normal"/>
    <w:link w:val="SubttuloCar"/>
    <w:qFormat/>
    <w:rsid w:val="00AF5E7C"/>
    <w:pPr>
      <w:spacing w:line="312" w:lineRule="auto"/>
    </w:pPr>
    <w:rPr>
      <w:rFonts w:ascii="Verdana" w:hAnsi="Verdana" w:cs="Verdana"/>
      <w:i/>
      <w:lang w:val="en-US" w:eastAsia="en-US" w:bidi="en-US"/>
    </w:rPr>
  </w:style>
  <w:style w:type="character" w:customStyle="1" w:styleId="SubttuloCar">
    <w:name w:val="Subtítulo Car"/>
    <w:link w:val="Subttulo"/>
    <w:rsid w:val="00AF5E7C"/>
    <w:rPr>
      <w:rFonts w:ascii="Verdana" w:hAnsi="Verdana" w:cs="Verdana"/>
      <w:i/>
      <w:sz w:val="24"/>
      <w:szCs w:val="24"/>
      <w:lang w:val="en-US" w:eastAsia="en-US" w:bidi="en-US"/>
    </w:rPr>
  </w:style>
  <w:style w:type="character" w:customStyle="1" w:styleId="PrrafodelistaCar">
    <w:name w:val="Párrafo de lista Car"/>
    <w:link w:val="Prrafodelista"/>
    <w:uiPriority w:val="34"/>
    <w:locked/>
    <w:rsid w:val="00D64A9A"/>
    <w:rPr>
      <w:rFonts w:ascii="Calibri" w:eastAsia="Calibri" w:hAnsi="Calibri"/>
      <w:sz w:val="22"/>
      <w:szCs w:val="22"/>
      <w:lang w:val="es-ES" w:eastAsia="en-US"/>
    </w:rPr>
  </w:style>
  <w:style w:type="character" w:customStyle="1" w:styleId="Ttulo1Car">
    <w:name w:val="Título 1 Car"/>
    <w:link w:val="Ttulo1"/>
    <w:uiPriority w:val="9"/>
    <w:rsid w:val="00C143AA"/>
    <w:rPr>
      <w:rFonts w:ascii="Calibri Light" w:hAnsi="Calibri Light"/>
      <w:color w:val="2F5496"/>
      <w:sz w:val="32"/>
      <w:szCs w:val="32"/>
      <w:lang w:eastAsia="en-US"/>
    </w:rPr>
  </w:style>
  <w:style w:type="character" w:styleId="Mencinsinresolver">
    <w:name w:val="Unresolved Mention"/>
    <w:uiPriority w:val="99"/>
    <w:semiHidden/>
    <w:unhideWhenUsed/>
    <w:rsid w:val="00B4535A"/>
    <w:rPr>
      <w:color w:val="605E5C"/>
      <w:shd w:val="clear" w:color="auto" w:fill="E1DFDD"/>
    </w:rPr>
  </w:style>
  <w:style w:type="paragraph" w:customStyle="1" w:styleId="Titulo2">
    <w:name w:val="Titulo 2"/>
    <w:basedOn w:val="Ttulo1"/>
    <w:link w:val="Titulo2Car"/>
    <w:qFormat/>
    <w:rsid w:val="009768D8"/>
  </w:style>
  <w:style w:type="character" w:styleId="Hipervnculovisitado">
    <w:name w:val="FollowedHyperlink"/>
    <w:rsid w:val="00C77311"/>
    <w:rPr>
      <w:color w:val="954F72"/>
      <w:u w:val="single"/>
    </w:rPr>
  </w:style>
  <w:style w:type="character" w:customStyle="1" w:styleId="Titulo2Car">
    <w:name w:val="Titulo 2 Car"/>
    <w:basedOn w:val="Ttulo1Car"/>
    <w:link w:val="Titulo2"/>
    <w:rsid w:val="009768D8"/>
    <w:rPr>
      <w:rFonts w:ascii="Calibri Light" w:hAnsi="Calibri Light"/>
      <w:color w:val="2F5496"/>
      <w:sz w:val="32"/>
      <w:szCs w:val="32"/>
      <w:lang w:eastAsia="en-US"/>
    </w:rPr>
  </w:style>
  <w:style w:type="table" w:styleId="Tablaconcuadrcula4-nfasis6">
    <w:name w:val="Grid Table 4 Accent 6"/>
    <w:basedOn w:val="Tablanormal"/>
    <w:uiPriority w:val="49"/>
    <w:rsid w:val="00E8104B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notapie">
    <w:name w:val="footnote text"/>
    <w:basedOn w:val="Normal"/>
    <w:link w:val="TextonotapieCar"/>
    <w:rsid w:val="00E05DED"/>
    <w:rPr>
      <w:sz w:val="20"/>
      <w:szCs w:val="20"/>
    </w:rPr>
  </w:style>
  <w:style w:type="character" w:customStyle="1" w:styleId="TextonotapieCar">
    <w:name w:val="Texto nota pie Car"/>
    <w:link w:val="Textonotapie"/>
    <w:rsid w:val="00E05DED"/>
    <w:rPr>
      <w:lang w:val="es-ES" w:eastAsia="es-ES"/>
    </w:rPr>
  </w:style>
  <w:style w:type="character" w:styleId="Refdenotaalpie">
    <w:name w:val="footnote reference"/>
    <w:rsid w:val="00E05DED"/>
    <w:rPr>
      <w:vertAlign w:val="superscript"/>
    </w:rPr>
  </w:style>
  <w:style w:type="table" w:styleId="Tablaconcuadrcula4-nfasis2">
    <w:name w:val="Grid Table 4 Accent 2"/>
    <w:basedOn w:val="Tablanormal"/>
    <w:uiPriority w:val="49"/>
    <w:rsid w:val="00956091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character" w:customStyle="1" w:styleId="Ttulo2Car">
    <w:name w:val="Título 2 Car"/>
    <w:link w:val="Ttulo2"/>
    <w:rsid w:val="00612E4B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semiHidden/>
    <w:rsid w:val="00612E4B"/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paragraph" w:customStyle="1" w:styleId="Standard">
    <w:name w:val="Standard"/>
    <w:rsid w:val="00612E4B"/>
    <w:pPr>
      <w:widowControl w:val="0"/>
      <w:suppressAutoHyphens/>
      <w:autoSpaceDN w:val="0"/>
      <w:spacing w:line="276" w:lineRule="auto"/>
      <w:textAlignment w:val="baseline"/>
    </w:pPr>
    <w:rPr>
      <w:rFonts w:eastAsia="Arial"/>
      <w:bCs/>
      <w:color w:val="000000"/>
      <w:sz w:val="22"/>
      <w:szCs w:val="22"/>
      <w:lang w:eastAsia="zh-CN" w:bidi="hi-IN"/>
    </w:rPr>
  </w:style>
  <w:style w:type="numbering" w:customStyle="1" w:styleId="WWNum1">
    <w:name w:val="WWNum1"/>
    <w:basedOn w:val="Sinlista"/>
    <w:rsid w:val="00612E4B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CAECA-DEC8-4818-A39B-426001FA2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655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CONVENIO GENERAL DE COLABORACIÓN QUE CELEBRAN POR UNA</vt:lpstr>
    </vt:vector>
  </TitlesOfParts>
  <Company>Hewlett-Packard Company</Company>
  <LinksUpToDate>false</LinksUpToDate>
  <CharactersWithSpaces>4221</CharactersWithSpaces>
  <SharedDoc>false</SharedDoc>
  <HLinks>
    <vt:vector size="12" baseType="variant">
      <vt:variant>
        <vt:i4>7667807</vt:i4>
      </vt:variant>
      <vt:variant>
        <vt:i4>3</vt:i4>
      </vt:variant>
      <vt:variant>
        <vt:i4>0</vt:i4>
      </vt:variant>
      <vt:variant>
        <vt:i4>5</vt:i4>
      </vt:variant>
      <vt:variant>
        <vt:lpwstr>mailto:gobierno.abierto@cotai.org.mx</vt:lpwstr>
      </vt:variant>
      <vt:variant>
        <vt:lpwstr/>
      </vt:variant>
      <vt:variant>
        <vt:i4>3866736</vt:i4>
      </vt:variant>
      <vt:variant>
        <vt:i4>0</vt:i4>
      </vt:variant>
      <vt:variant>
        <vt:i4>0</vt:i4>
      </vt:variant>
      <vt:variant>
        <vt:i4>5</vt:i4>
      </vt:variant>
      <vt:variant>
        <vt:lpwstr>https://forms.gle/u6HUqkz19Qx1pURi7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resultados</dc:title>
  <dc:subject>reconocimientos de transaprencia proactiva 2021</dc:subject>
  <dc:creator>COTAI</dc:creator>
  <cp:keywords>Transparencia</cp:keywords>
  <cp:lastModifiedBy>Técnico de políticas públicas</cp:lastModifiedBy>
  <cp:revision>2</cp:revision>
  <cp:lastPrinted>2018-05-17T20:41:00Z</cp:lastPrinted>
  <dcterms:created xsi:type="dcterms:W3CDTF">2022-04-04T17:57:00Z</dcterms:created>
  <dcterms:modified xsi:type="dcterms:W3CDTF">2022-04-04T17:57:00Z</dcterms:modified>
</cp:coreProperties>
</file>